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7E7238" w14:textId="77777777" w:rsidR="00CD4EF5" w:rsidRPr="007679A9" w:rsidRDefault="00CD4EF5" w:rsidP="007679A9">
      <w:pPr>
        <w:pStyle w:val="Heading1"/>
        <w:jc w:val="center"/>
        <w:rPr>
          <w:rFonts w:ascii="Arial" w:eastAsia="Times New Roman" w:hAnsi="Arial" w:cs="Arial"/>
          <w:b/>
          <w:bCs/>
          <w:color w:val="auto"/>
          <w:sz w:val="48"/>
          <w:szCs w:val="48"/>
        </w:rPr>
      </w:pPr>
      <w:r w:rsidRPr="007679A9">
        <w:rPr>
          <w:rFonts w:ascii="Arial" w:eastAsia="Times New Roman" w:hAnsi="Arial" w:cs="Arial"/>
          <w:b/>
          <w:bCs/>
          <w:color w:val="auto"/>
          <w:sz w:val="48"/>
          <w:szCs w:val="48"/>
        </w:rPr>
        <w:t>A Repository of Logical Fallacies</w:t>
      </w:r>
    </w:p>
    <w:p w14:paraId="050DDE44" w14:textId="77777777" w:rsidR="00CD4EF5" w:rsidRDefault="00CD4EF5" w:rsidP="00CD4EF5">
      <w:pPr>
        <w:spacing w:after="0" w:line="240" w:lineRule="auto"/>
        <w:textAlignment w:val="baseline"/>
        <w:rPr>
          <w:rFonts w:ascii="Arial" w:eastAsia="Times New Roman" w:hAnsi="Arial" w:cs="Arial"/>
          <w:b/>
          <w:bCs/>
          <w:color w:val="000000"/>
        </w:rPr>
      </w:pPr>
    </w:p>
    <w:p w14:paraId="62D3979C"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color w:val="000000" w:themeColor="text1"/>
        </w:rPr>
        <w:t>Below is a list of informal fallacies, divided into four main categories: fallacies of irrelevance, presumption, ambiguity, and inconsistency. While this list is by no means exhaustive, it will include some of the most common fallacies used by writers and speakers, both in the world and in the classroom.</w:t>
      </w:r>
    </w:p>
    <w:p w14:paraId="6A6C34D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54339E34" w14:textId="77777777" w:rsidR="00CD4EF5" w:rsidRPr="007679A9" w:rsidRDefault="00CD4EF5" w:rsidP="007679A9">
      <w:pPr>
        <w:pStyle w:val="Heading2"/>
        <w:rPr>
          <w:rFonts w:ascii="Arial" w:eastAsia="Times New Roman" w:hAnsi="Arial" w:cs="Arial"/>
          <w:b/>
          <w:bCs/>
          <w:color w:val="auto"/>
          <w:sz w:val="36"/>
          <w:szCs w:val="36"/>
        </w:rPr>
      </w:pPr>
      <w:r w:rsidRPr="007679A9">
        <w:rPr>
          <w:rFonts w:ascii="Arial" w:eastAsia="Times New Roman" w:hAnsi="Arial" w:cs="Arial"/>
          <w:b/>
          <w:bCs/>
          <w:color w:val="auto"/>
          <w:sz w:val="36"/>
          <w:szCs w:val="36"/>
        </w:rPr>
        <w:t>Fallacies of Irrelevance</w:t>
      </w:r>
    </w:p>
    <w:p w14:paraId="5B490E06"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CABF3EB"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color w:val="000000" w:themeColor="text1"/>
        </w:rPr>
        <w:t xml:space="preserve">One of the most common ways to go off track in an argument is to bring up irrelevant information or ideas. The fallacies of irrelevance do just this, and there are many of them. They are grouped here into two main categories: the </w:t>
      </w:r>
      <w:r w:rsidRPr="5C752322">
        <w:rPr>
          <w:rFonts w:ascii="Arial" w:eastAsia="Times New Roman" w:hAnsi="Arial" w:cs="Arial"/>
          <w:b/>
          <w:bCs/>
          <w:color w:val="000000" w:themeColor="text1"/>
        </w:rPr>
        <w:t>red herring fallacies</w:t>
      </w:r>
      <w:r w:rsidRPr="5C752322">
        <w:rPr>
          <w:rFonts w:ascii="Arial" w:eastAsia="Times New Roman" w:hAnsi="Arial" w:cs="Arial"/>
          <w:color w:val="000000" w:themeColor="text1"/>
        </w:rPr>
        <w:t xml:space="preserve"> and the </w:t>
      </w:r>
      <w:r w:rsidRPr="5C752322">
        <w:rPr>
          <w:rFonts w:ascii="Arial" w:eastAsia="Times New Roman" w:hAnsi="Arial" w:cs="Arial"/>
          <w:b/>
          <w:bCs/>
          <w:color w:val="000000" w:themeColor="text1"/>
        </w:rPr>
        <w:t>irrelevant appeals</w:t>
      </w:r>
      <w:r w:rsidRPr="5C752322">
        <w:rPr>
          <w:rFonts w:ascii="Arial" w:eastAsia="Times New Roman" w:hAnsi="Arial" w:cs="Arial"/>
          <w:color w:val="000000" w:themeColor="text1"/>
        </w:rPr>
        <w:t>.</w:t>
      </w:r>
    </w:p>
    <w:p w14:paraId="0BB93BE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5C3B522C"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b/>
          <w:bCs/>
          <w:color w:val="000000" w:themeColor="text1"/>
        </w:rPr>
        <w:t>Red Herring Fallacies</w:t>
      </w:r>
      <w:r w:rsidRPr="5C752322">
        <w:rPr>
          <w:rFonts w:ascii="Arial" w:eastAsia="Times New Roman" w:hAnsi="Arial" w:cs="Arial"/>
          <w:color w:val="000000" w:themeColor="text1"/>
        </w:rPr>
        <w:t>—these aim to distract the reader by introducing irrelevant ideas or information. They divert attention away from the validity, soundness, and support of an argument. Think of red herrings as squirrels to a dog—almost impossible to resist chasing once spotted.</w:t>
      </w:r>
    </w:p>
    <w:p w14:paraId="6ACC5299" w14:textId="77777777" w:rsidR="00CD4EF5" w:rsidRDefault="00CD4EF5" w:rsidP="00CD4EF5">
      <w:pPr>
        <w:spacing w:after="0" w:line="240" w:lineRule="auto"/>
        <w:rPr>
          <w:rFonts w:ascii="Times New Roman" w:eastAsia="Times New Roman" w:hAnsi="Times New Roman" w:cs="Times New Roman"/>
          <w:sz w:val="24"/>
          <w:szCs w:val="24"/>
        </w:rPr>
      </w:pPr>
    </w:p>
    <w:p w14:paraId="3B89B802"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0.11 “Reagan’s Red Herring”</w:t>
      </w:r>
      <w:r w:rsidRPr="00646F38">
        <w:rPr>
          <w:rFonts w:ascii="Arial" w:eastAsia="Times New Roman" w:hAnsi="Arial" w:cs="Arial"/>
          <w:color w:val="000000"/>
        </w:rPr>
        <w:t xml:space="preserve">, </w:t>
      </w:r>
      <w:r>
        <w:rPr>
          <w:rFonts w:ascii="Arial" w:eastAsia="Times New Roman" w:hAnsi="Arial" w:cs="Arial"/>
          <w:color w:val="000000"/>
        </w:rPr>
        <w:t>CC-O, derivative image, by Virginia Western Community College</w:t>
      </w:r>
    </w:p>
    <w:p w14:paraId="2D650B4E"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86F7C5D"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lastRenderedPageBreak/>
        <w:drawing>
          <wp:inline distT="0" distB="0" distL="0" distR="0" wp14:anchorId="2A330881" wp14:editId="02D9FA75">
            <wp:extent cx="5943600" cy="3962400"/>
            <wp:effectExtent l="0" t="0" r="0" b="0"/>
            <wp:docPr id="14" name="Picture 14" descr="Fallacy Red Her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allacy Red Herring.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802CB23"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E37BEE6" w14:textId="77777777" w:rsidR="00CD4EF5" w:rsidRDefault="00CD4EF5" w:rsidP="00CD4EF5">
      <w:pPr>
        <w:numPr>
          <w:ilvl w:val="0"/>
          <w:numId w:val="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Weak/False Analogy</w:t>
      </w:r>
      <w:r w:rsidRPr="5C752322">
        <w:rPr>
          <w:rFonts w:ascii="Arial" w:eastAsia="Times New Roman" w:hAnsi="Arial" w:cs="Arial"/>
          <w:color w:val="000000" w:themeColor="text1"/>
        </w:rPr>
        <w:t xml:space="preserve">—an analogy is a brief comparison, usually to make writing more interesting and to connect with the reader. While writers often use analogies effectively to illustrate ideas, a bad analogy can be misleading and even inflammatory. </w:t>
      </w:r>
    </w:p>
    <w:p w14:paraId="6BA37ECE"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7A448B69"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“Taxes are like theft.” This statement makes a false analogy because taxes are legal and thus cannot logically be defined as, or even compared to, something illegal. </w:t>
      </w:r>
    </w:p>
    <w:p w14:paraId="32A52E9C"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5F9ED11" w14:textId="77777777" w:rsidR="00CD4EF5" w:rsidRPr="00646F38" w:rsidRDefault="00CD4EF5" w:rsidP="00CD4EF5">
      <w:pPr>
        <w:numPr>
          <w:ilvl w:val="0"/>
          <w:numId w:val="3"/>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Tu Quoque</w:t>
      </w:r>
      <w:r w:rsidRPr="5C752322">
        <w:rPr>
          <w:rFonts w:ascii="Arial" w:eastAsia="Times New Roman" w:hAnsi="Arial" w:cs="Arial"/>
          <w:color w:val="000000" w:themeColor="text1"/>
        </w:rPr>
        <w:t xml:space="preserve">—also known as an appeal to hypocrisy, this fallacy translates from the Latin as “you, too.”  Known on grade school playgrounds around the world, this false argument distracts by turning around any critique on the one making the critique with the implication that the accuser shouldn’t have made the accusation in the first place because it reveals him as a hypocrite—even if the accusation or critique has validity. </w:t>
      </w:r>
    </w:p>
    <w:p w14:paraId="60086936" w14:textId="77777777" w:rsidR="00CD4EF5" w:rsidRDefault="00CD4EF5" w:rsidP="00CD4EF5">
      <w:pPr>
        <w:spacing w:after="0" w:line="240" w:lineRule="auto"/>
        <w:ind w:left="720"/>
        <w:rPr>
          <w:rFonts w:ascii="Arial" w:eastAsia="Times New Roman" w:hAnsi="Arial" w:cs="Arial"/>
          <w:b/>
          <w:bCs/>
          <w:color w:val="000000"/>
        </w:rPr>
      </w:pPr>
    </w:p>
    <w:p w14:paraId="3DB913C2"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 1:</w:t>
      </w:r>
      <w:r w:rsidRPr="5C752322">
        <w:rPr>
          <w:rFonts w:ascii="Arial" w:eastAsia="Times New Roman" w:hAnsi="Arial" w:cs="Arial"/>
          <w:color w:val="000000" w:themeColor="text1"/>
        </w:rPr>
        <w:t xml:space="preserve"> “Mom, Joey pushed me!”  “Yeah, but Sally pushed me first!”  Any sister who has ratted out a brother before knows she will have to deal with an immediate </w:t>
      </w:r>
      <w:proofErr w:type="gramStart"/>
      <w:r w:rsidRPr="5C752322">
        <w:rPr>
          <w:rFonts w:ascii="Arial" w:eastAsia="Times New Roman" w:hAnsi="Arial" w:cs="Arial"/>
          <w:color w:val="000000" w:themeColor="text1"/>
        </w:rPr>
        <w:t>counter attack</w:t>
      </w:r>
      <w:proofErr w:type="gramEnd"/>
      <w:r w:rsidRPr="5C752322">
        <w:rPr>
          <w:rFonts w:ascii="Arial" w:eastAsia="Times New Roman" w:hAnsi="Arial" w:cs="Arial"/>
          <w:color w:val="000000" w:themeColor="text1"/>
        </w:rPr>
        <w:t xml:space="preserve">, claiming that she has perpetrated the same crime she has accused the brother of doing (and more than likely, she has done so). The brother hopes that the sister’s blatant hypocrisy will absolve him of his crime. Any veteran parent of siblings will know not to fall for this trick. </w:t>
      </w:r>
    </w:p>
    <w:p w14:paraId="0037DCD6" w14:textId="77777777" w:rsidR="00CD4EF5" w:rsidRDefault="00CD4EF5" w:rsidP="00CD4EF5">
      <w:pPr>
        <w:spacing w:after="0" w:line="240" w:lineRule="auto"/>
        <w:ind w:left="720"/>
        <w:rPr>
          <w:rFonts w:ascii="Arial" w:eastAsia="Times New Roman" w:hAnsi="Arial" w:cs="Arial"/>
          <w:b/>
          <w:bCs/>
          <w:color w:val="000000"/>
        </w:rPr>
      </w:pPr>
    </w:p>
    <w:p w14:paraId="7A1FABAC"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 xml:space="preserve">Example 2: </w:t>
      </w:r>
      <w:r w:rsidRPr="5C752322">
        <w:rPr>
          <w:rFonts w:ascii="Arial" w:eastAsia="Times New Roman" w:hAnsi="Arial" w:cs="Arial"/>
          <w:color w:val="000000" w:themeColor="text1"/>
        </w:rPr>
        <w:t xml:space="preserve">Joe the Politician has been legitimately caught in a lie. Joe and his supporters try to deflect the damage by pointing out the times his opponents have been caught lying, too; this counter accusation implies that Joe’s lie should be excused because of the hypocrisy of those who found it and who dare to even talk about it. </w:t>
      </w:r>
      <w:r w:rsidRPr="5C752322">
        <w:rPr>
          <w:rFonts w:ascii="Arial" w:eastAsia="Times New Roman" w:hAnsi="Arial" w:cs="Arial"/>
          <w:color w:val="000000" w:themeColor="text1"/>
        </w:rPr>
        <w:lastRenderedPageBreak/>
        <w:t>However, this counter accusation does not actually do anything logically to disprove or challenge the fact of Joe’s lie.\</w:t>
      </w:r>
    </w:p>
    <w:p w14:paraId="2C09CC97"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EFA7C53" w14:textId="77777777" w:rsidR="00CD4EF5" w:rsidRDefault="00CD4EF5" w:rsidP="00CD4EF5">
      <w:pPr>
        <w:numPr>
          <w:ilvl w:val="0"/>
          <w:numId w:val="4"/>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Ad Hominem Attacks</w:t>
      </w:r>
      <w:r w:rsidRPr="5C752322">
        <w:rPr>
          <w:rFonts w:ascii="Arial" w:eastAsia="Times New Roman" w:hAnsi="Arial" w:cs="Arial"/>
          <w:color w:val="000000" w:themeColor="text1"/>
        </w:rPr>
        <w:t xml:space="preserve">—the </w:t>
      </w:r>
      <w:r w:rsidRPr="5C752322">
        <w:rPr>
          <w:rFonts w:ascii="Arial" w:eastAsia="Times New Roman" w:hAnsi="Arial" w:cs="Arial"/>
          <w:i/>
          <w:iCs/>
          <w:color w:val="000000" w:themeColor="text1"/>
        </w:rPr>
        <w:t>argumentum ad hominem</w:t>
      </w:r>
      <w:r w:rsidRPr="5C752322">
        <w:rPr>
          <w:rFonts w:ascii="Arial" w:eastAsia="Times New Roman" w:hAnsi="Arial" w:cs="Arial"/>
          <w:color w:val="000000" w:themeColor="text1"/>
        </w:rPr>
        <w:t xml:space="preserve"> is one of the most recognizable and irresistible of the red herring fallacies. Ad hominem attacks distract from an argument by focusing on the one making the argument, trying to damage his or her credibility. There are two main types of ad hominem attack: </w:t>
      </w:r>
      <w:r w:rsidRPr="5C752322">
        <w:rPr>
          <w:rFonts w:ascii="Arial" w:eastAsia="Times New Roman" w:hAnsi="Arial" w:cs="Arial"/>
          <w:b/>
          <w:bCs/>
          <w:color w:val="000000" w:themeColor="text1"/>
        </w:rPr>
        <w:t>abuse</w:t>
      </w:r>
      <w:r w:rsidRPr="5C752322">
        <w:rPr>
          <w:rFonts w:ascii="Arial" w:eastAsia="Times New Roman" w:hAnsi="Arial" w:cs="Arial"/>
          <w:color w:val="000000" w:themeColor="text1"/>
        </w:rPr>
        <w:t xml:space="preserve"> and </w:t>
      </w:r>
      <w:r w:rsidRPr="5C752322">
        <w:rPr>
          <w:rFonts w:ascii="Arial" w:eastAsia="Times New Roman" w:hAnsi="Arial" w:cs="Arial"/>
          <w:b/>
          <w:bCs/>
          <w:color w:val="000000" w:themeColor="text1"/>
        </w:rPr>
        <w:t>circumstance</w:t>
      </w:r>
      <w:r w:rsidRPr="5C752322">
        <w:rPr>
          <w:rFonts w:ascii="Arial" w:eastAsia="Times New Roman" w:hAnsi="Arial" w:cs="Arial"/>
          <w:color w:val="000000" w:themeColor="text1"/>
        </w:rPr>
        <w:t>:</w:t>
      </w:r>
    </w:p>
    <w:p w14:paraId="3A8029DC"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61D2AF1E" w14:textId="77777777" w:rsidR="00CD4EF5" w:rsidRPr="00646F38" w:rsidRDefault="00CD4EF5" w:rsidP="00CD4EF5">
      <w:pPr>
        <w:numPr>
          <w:ilvl w:val="1"/>
          <w:numId w:val="4"/>
        </w:numPr>
        <w:spacing w:after="0" w:line="240" w:lineRule="auto"/>
        <w:textAlignment w:val="baseline"/>
        <w:rPr>
          <w:rFonts w:ascii="Arial" w:eastAsia="Times New Roman" w:hAnsi="Arial" w:cs="Arial"/>
          <w:color w:val="000000"/>
        </w:rPr>
      </w:pPr>
      <w:proofErr w:type="gramStart"/>
      <w:r w:rsidRPr="5C752322">
        <w:rPr>
          <w:rFonts w:ascii="Arial" w:eastAsia="Times New Roman" w:hAnsi="Arial" w:cs="Arial"/>
          <w:color w:val="000000" w:themeColor="text1"/>
        </w:rPr>
        <w:t>Ad</w:t>
      </w:r>
      <w:proofErr w:type="gramEnd"/>
      <w:r w:rsidRPr="5C752322">
        <w:rPr>
          <w:rFonts w:ascii="Arial" w:eastAsia="Times New Roman" w:hAnsi="Arial" w:cs="Arial"/>
          <w:color w:val="000000" w:themeColor="text1"/>
        </w:rPr>
        <w:t xml:space="preserve"> hominem attacks of </w:t>
      </w:r>
      <w:r w:rsidRPr="5C752322">
        <w:rPr>
          <w:rFonts w:ascii="Arial" w:eastAsia="Times New Roman" w:hAnsi="Arial" w:cs="Arial"/>
          <w:b/>
          <w:bCs/>
          <w:color w:val="000000" w:themeColor="text1"/>
        </w:rPr>
        <w:t>abuse</w:t>
      </w:r>
      <w:r w:rsidRPr="5C752322">
        <w:rPr>
          <w:rFonts w:ascii="Arial" w:eastAsia="Times New Roman" w:hAnsi="Arial" w:cs="Arial"/>
          <w:color w:val="000000" w:themeColor="text1"/>
        </w:rPr>
        <w:t xml:space="preserve"> are personal (often ruthlessly so), meant to insult and demean. Attacks of abuse distract the audience as well as the arguer because he will believe it necessary to defend himself from the abuse rather than strengthen his argument. </w:t>
      </w:r>
    </w:p>
    <w:p w14:paraId="6A94F5B3" w14:textId="77777777" w:rsidR="00CD4EF5" w:rsidRDefault="00CD4EF5" w:rsidP="00CD4EF5">
      <w:pPr>
        <w:spacing w:after="0" w:line="240" w:lineRule="auto"/>
        <w:ind w:left="1440"/>
        <w:rPr>
          <w:rFonts w:ascii="Arial" w:eastAsia="Times New Roman" w:hAnsi="Arial" w:cs="Arial"/>
          <w:color w:val="000000"/>
        </w:rPr>
      </w:pPr>
      <w:r w:rsidRPr="00646F38">
        <w:rPr>
          <w:rFonts w:ascii="Arial" w:eastAsia="Times New Roman" w:hAnsi="Arial" w:cs="Arial"/>
          <w:b/>
          <w:bCs/>
          <w:color w:val="000000"/>
        </w:rPr>
        <w:t xml:space="preserve">Examples: </w:t>
      </w:r>
      <w:r w:rsidRPr="00646F38">
        <w:rPr>
          <w:rFonts w:ascii="Arial" w:eastAsia="Times New Roman" w:hAnsi="Arial" w:cs="Arial"/>
          <w:color w:val="000000"/>
        </w:rPr>
        <w:t xml:space="preserve">These can include attacks on the body, intelligence, voice, dress, family, and personal choices and tastes. </w:t>
      </w:r>
    </w:p>
    <w:p w14:paraId="6FA2D221"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46430BA"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0.12 “Student vs. Freud Ad Hominem” derivative image.</w:t>
      </w:r>
    </w:p>
    <w:p w14:paraId="22AE2943" w14:textId="77777777" w:rsidR="00CD4EF5" w:rsidRPr="00646F38" w:rsidRDefault="00CD4EF5" w:rsidP="00CD4EF5">
      <w:pPr>
        <w:spacing w:after="0" w:line="240" w:lineRule="auto"/>
        <w:ind w:left="1440"/>
        <w:jc w:val="both"/>
        <w:rPr>
          <w:rFonts w:ascii="Times New Roman" w:eastAsia="Times New Roman" w:hAnsi="Times New Roman" w:cs="Times New Roman"/>
          <w:sz w:val="24"/>
          <w:szCs w:val="24"/>
        </w:rPr>
      </w:pPr>
    </w:p>
    <w:p w14:paraId="0E71B31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AEFC189" w14:textId="77777777" w:rsidR="00CD4EF5" w:rsidRPr="00646F38" w:rsidRDefault="00CD4EF5" w:rsidP="00CD4EF5">
      <w:pPr>
        <w:spacing w:after="0" w:line="240" w:lineRule="auto"/>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7F6A19D1" wp14:editId="246D536D">
            <wp:extent cx="5943600" cy="3876675"/>
            <wp:effectExtent l="0" t="0" r="0" b="9525"/>
            <wp:docPr id="13" name="Picture 13" descr="Fallacy Ad Hominem Att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llacy Ad Hominem Attack.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1AE0723F"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F8BADAF" w14:textId="77777777" w:rsidR="00CD4EF5" w:rsidRDefault="00CD4EF5" w:rsidP="00CD4EF5">
      <w:pPr>
        <w:numPr>
          <w:ilvl w:val="1"/>
          <w:numId w:val="5"/>
        </w:numPr>
        <w:spacing w:after="0" w:line="240" w:lineRule="auto"/>
        <w:textAlignment w:val="baseline"/>
        <w:rPr>
          <w:rFonts w:ascii="Arial" w:eastAsia="Times New Roman" w:hAnsi="Arial" w:cs="Arial"/>
          <w:color w:val="000000"/>
        </w:rPr>
      </w:pPr>
      <w:r w:rsidRPr="00646F38">
        <w:rPr>
          <w:rFonts w:ascii="Arial" w:eastAsia="Times New Roman" w:hAnsi="Arial" w:cs="Arial"/>
          <w:color w:val="000000"/>
        </w:rPr>
        <w:t xml:space="preserve">Ad hominem attacks of </w:t>
      </w:r>
      <w:r w:rsidRPr="00646F38">
        <w:rPr>
          <w:rFonts w:ascii="Arial" w:eastAsia="Times New Roman" w:hAnsi="Arial" w:cs="Arial"/>
          <w:b/>
          <w:bCs/>
          <w:color w:val="000000"/>
        </w:rPr>
        <w:t>circumstance</w:t>
      </w:r>
      <w:r w:rsidRPr="00646F38">
        <w:rPr>
          <w:rFonts w:ascii="Arial" w:eastAsia="Times New Roman" w:hAnsi="Arial" w:cs="Arial"/>
          <w:color w:val="000000"/>
        </w:rPr>
        <w:t xml:space="preserve"> make the case that the arguer only makes an argument because of a personal connection to it instead of the soundness and validity of the argument itself, which should be considered independent of any personal connection. </w:t>
      </w:r>
    </w:p>
    <w:p w14:paraId="1C92E167"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49DDE331" w14:textId="77777777" w:rsidR="00CD4EF5" w:rsidRDefault="00CD4EF5" w:rsidP="00CD4EF5">
      <w:pPr>
        <w:spacing w:after="0" w:line="240" w:lineRule="auto"/>
        <w:ind w:left="144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“You only support the Latino for this job because you’re a Latino.” This statement fails the logic test because it only takes a personal characteristic into </w:t>
      </w:r>
      <w:r w:rsidRPr="5C752322">
        <w:rPr>
          <w:rFonts w:ascii="Arial" w:eastAsia="Times New Roman" w:hAnsi="Arial" w:cs="Arial"/>
          <w:color w:val="000000" w:themeColor="text1"/>
        </w:rPr>
        <w:lastRenderedPageBreak/>
        <w:t>account--race--when making this claim. This claim does not consider two important issues: (1) people do not base every decision they make on their race, and (2) there may have been other perfectly logical reasons to support the Latino job applicant that had nothing to do with race.</w:t>
      </w:r>
    </w:p>
    <w:p w14:paraId="6061A02C"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1C4A9BDE" w14:textId="77777777" w:rsidR="00CD4EF5" w:rsidRDefault="00CD4EF5" w:rsidP="00CD4EF5">
      <w:pPr>
        <w:numPr>
          <w:ilvl w:val="0"/>
          <w:numId w:val="6"/>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Poisoning the Well</w:t>
      </w:r>
      <w:r w:rsidRPr="5C752322">
        <w:rPr>
          <w:rFonts w:ascii="Arial" w:eastAsia="Times New Roman" w:hAnsi="Arial" w:cs="Arial"/>
          <w:color w:val="000000" w:themeColor="text1"/>
        </w:rPr>
        <w:t xml:space="preserve">—this is a type of ad hominem attack that attempts to damage the character of an opponent before that person even has a chance to introduce an argument. Thus, by the time the argument is made, it often sounds weak and defensive, and the person making the argument may already be suspect in the minds of the audience. </w:t>
      </w:r>
    </w:p>
    <w:p w14:paraId="754A4BFE"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E523FE4"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If the arguer calls out a woman for being overly emotional or hysterical, any heightened feeling—even a raised voice—may be attributed to her inability to control emotion. Furthermore, if that woman makes an argument, she can be ignored and her argument weakened because of the perception that it is rooted in emotion not reason.</w:t>
      </w:r>
    </w:p>
    <w:p w14:paraId="7469E7F7"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1DF4DC47"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0.13 “Poisoning the Well”</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55B358B2"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5C5E9AC0"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4639BC8" w14:textId="00281B7E" w:rsidR="00CD4EF5" w:rsidRPr="00646F38" w:rsidRDefault="00CD4EF5" w:rsidP="00CD4EF5">
      <w:pPr>
        <w:spacing w:after="0" w:line="240" w:lineRule="auto"/>
        <w:ind w:left="720"/>
        <w:jc w:val="center"/>
      </w:pPr>
    </w:p>
    <w:p w14:paraId="6C5C0DF0"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28F9891" w14:textId="77777777" w:rsidR="00CD4EF5" w:rsidRPr="00646F38" w:rsidRDefault="00CD4EF5" w:rsidP="00CD4EF5">
      <w:pPr>
        <w:numPr>
          <w:ilvl w:val="0"/>
          <w:numId w:val="7"/>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Guilt by Association</w:t>
      </w:r>
      <w:r w:rsidRPr="5C752322">
        <w:rPr>
          <w:rFonts w:ascii="Arial" w:eastAsia="Times New Roman" w:hAnsi="Arial" w:cs="Arial"/>
          <w:color w:val="000000" w:themeColor="text1"/>
        </w:rPr>
        <w:t xml:space="preserve">—this red herring fallacy works by associating the author of an argument with a group or belief so abhorrent and inflammatory in the minds of the audience that everyone—author and audience alike—is chasing squirrels up trees instead of dealing with the merits of the original argument. </w:t>
      </w:r>
    </w:p>
    <w:p w14:paraId="79DCA733"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the </w:t>
      </w:r>
      <w:r w:rsidRPr="5C752322">
        <w:rPr>
          <w:rFonts w:ascii="Arial" w:eastAsia="Times New Roman" w:hAnsi="Arial" w:cs="Arial"/>
          <w:b/>
          <w:bCs/>
          <w:i/>
          <w:iCs/>
          <w:color w:val="000000" w:themeColor="text1"/>
        </w:rPr>
        <w:t xml:space="preserve">argumentum ad </w:t>
      </w:r>
      <w:proofErr w:type="spellStart"/>
      <w:proofErr w:type="gramStart"/>
      <w:r w:rsidRPr="5C752322">
        <w:rPr>
          <w:rFonts w:ascii="Arial" w:eastAsia="Times New Roman" w:hAnsi="Arial" w:cs="Arial"/>
          <w:b/>
          <w:bCs/>
          <w:i/>
          <w:iCs/>
          <w:color w:val="000000" w:themeColor="text1"/>
        </w:rPr>
        <w:t>Nazium</w:t>
      </w:r>
      <w:proofErr w:type="spellEnd"/>
      <w:r w:rsidRPr="5C752322">
        <w:rPr>
          <w:rFonts w:ascii="Arial" w:eastAsia="Times New Roman" w:hAnsi="Arial" w:cs="Arial"/>
          <w:color w:val="000000" w:themeColor="text1"/>
        </w:rPr>
        <w:t>, or</w:t>
      </w:r>
      <w:proofErr w:type="gramEnd"/>
      <w:r w:rsidRPr="5C752322">
        <w:rPr>
          <w:rFonts w:ascii="Arial" w:eastAsia="Times New Roman" w:hAnsi="Arial" w:cs="Arial"/>
          <w:color w:val="000000" w:themeColor="text1"/>
        </w:rPr>
        <w:t xml:space="preserve"> </w:t>
      </w:r>
      <w:r w:rsidRPr="5C752322">
        <w:rPr>
          <w:rFonts w:ascii="Arial" w:eastAsia="Times New Roman" w:hAnsi="Arial" w:cs="Arial"/>
          <w:b/>
          <w:bCs/>
          <w:color w:val="000000" w:themeColor="text1"/>
        </w:rPr>
        <w:t>playing the Hitler card</w:t>
      </w:r>
      <w:r w:rsidRPr="5C752322">
        <w:rPr>
          <w:rFonts w:ascii="Arial" w:eastAsia="Times New Roman" w:hAnsi="Arial" w:cs="Arial"/>
          <w:color w:val="000000" w:themeColor="text1"/>
        </w:rPr>
        <w:t xml:space="preserve">. </w:t>
      </w:r>
      <w:proofErr w:type="gramStart"/>
      <w:r w:rsidRPr="5C752322">
        <w:rPr>
          <w:rFonts w:ascii="Arial" w:eastAsia="Times New Roman" w:hAnsi="Arial" w:cs="Arial"/>
          <w:color w:val="000000" w:themeColor="text1"/>
        </w:rPr>
        <w:t>In order to</w:t>
      </w:r>
      <w:proofErr w:type="gramEnd"/>
      <w:r w:rsidRPr="5C752322">
        <w:rPr>
          <w:rFonts w:ascii="Arial" w:eastAsia="Times New Roman" w:hAnsi="Arial" w:cs="Arial"/>
          <w:color w:val="000000" w:themeColor="text1"/>
        </w:rPr>
        <w:t xml:space="preserve"> counter an argument, either the arguer or a part of the argument itself is associated with Hitler or the Nazis. (“Vegetarianism is a healthy option for dieters.”  “Never!  You know, Hitler was a vegetarian!”)  Because almost no one wants to be associated with fascists (or other similarly hated groups, like cannibals or terrorists), the arguer now faces the task of defending himself against the negative association instead of pursuing the argument. If, however, there are actual Nazis--or the equivalent of Nazis, such as white supremacists or other neofascists--making an argument based on fascist ideology, it is perfectly reasonable to criticize, oppose, and object to their extreme and hateful views.</w:t>
      </w:r>
    </w:p>
    <w:p w14:paraId="21073608"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0D9C5534"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417D6CB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03C013CE" w14:textId="77777777" w:rsidR="00CD4EF5" w:rsidRPr="00646F38" w:rsidRDefault="00CD4EF5" w:rsidP="00CD4EF5">
      <w:pPr>
        <w:spacing w:after="0" w:line="240" w:lineRule="auto"/>
        <w:ind w:left="720"/>
        <w:jc w:val="center"/>
        <w:rPr>
          <w:rFonts w:ascii="Times New Roman" w:eastAsia="Times New Roman" w:hAnsi="Times New Roman" w:cs="Times New Roman"/>
          <w:sz w:val="24"/>
          <w:szCs w:val="24"/>
        </w:rPr>
      </w:pPr>
      <w:r w:rsidRPr="00646F38">
        <w:rPr>
          <w:rFonts w:ascii="Arial" w:eastAsia="Times New Roman" w:hAnsi="Arial" w:cs="Arial"/>
          <w:noProof/>
          <w:color w:val="000000"/>
        </w:rPr>
        <w:lastRenderedPageBreak/>
        <w:drawing>
          <wp:inline distT="0" distB="0" distL="0" distR="0" wp14:anchorId="7DD93475" wp14:editId="10BE63A5">
            <wp:extent cx="4552950" cy="4152900"/>
            <wp:effectExtent l="0" t="0" r="0" b="0"/>
            <wp:docPr id="11" name="Picture 11" descr="Fallacy Guilt By Associ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llacy Guilt By Association.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950" cy="4152900"/>
                    </a:xfrm>
                    <a:prstGeom prst="rect">
                      <a:avLst/>
                    </a:prstGeom>
                    <a:noFill/>
                    <a:ln>
                      <a:noFill/>
                    </a:ln>
                  </pic:spPr>
                </pic:pic>
              </a:graphicData>
            </a:graphic>
          </wp:inline>
        </w:drawing>
      </w:r>
    </w:p>
    <w:p w14:paraId="7AC47437"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5DAB4C87"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b/>
          <w:bCs/>
          <w:color w:val="000000" w:themeColor="text1"/>
        </w:rPr>
        <w:t>Irrelevant Appeals</w:t>
      </w:r>
      <w:r w:rsidRPr="5C752322">
        <w:rPr>
          <w:rFonts w:ascii="Arial" w:eastAsia="Times New Roman" w:hAnsi="Arial" w:cs="Arial"/>
          <w:color w:val="000000" w:themeColor="text1"/>
        </w:rPr>
        <w:t>—unlike the rhetorical appeals, the irrelevant appeals are attempts to persuade the reader with ideas and information that are irrelevant to the issues or arguments at hand, or the appeals rest on faulty assumptions in the first place. The irrelevant appeals can look and feel like logical support, but they are either a mirage or a manipulation.</w:t>
      </w:r>
    </w:p>
    <w:p w14:paraId="0FA3BC20" w14:textId="77777777" w:rsidR="00CD4EF5" w:rsidRPr="00646F38" w:rsidRDefault="00CD4EF5" w:rsidP="00CD4EF5">
      <w:pPr>
        <w:numPr>
          <w:ilvl w:val="0"/>
          <w:numId w:val="8"/>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Emotion</w:t>
      </w:r>
      <w:r w:rsidRPr="5C752322">
        <w:rPr>
          <w:rFonts w:ascii="Arial" w:eastAsia="Times New Roman" w:hAnsi="Arial" w:cs="Arial"/>
          <w:color w:val="000000" w:themeColor="text1"/>
        </w:rPr>
        <w:t xml:space="preserve">—these appeals manipulate the audience by playing too much on emotion instead of rational support. Using </w:t>
      </w:r>
      <w:proofErr w:type="gramStart"/>
      <w:r w:rsidRPr="5C752322">
        <w:rPr>
          <w:rFonts w:ascii="Arial" w:eastAsia="Times New Roman" w:hAnsi="Arial" w:cs="Arial"/>
          <w:color w:val="000000" w:themeColor="text1"/>
        </w:rPr>
        <w:t>scare</w:t>
      </w:r>
      <w:proofErr w:type="gramEnd"/>
      <w:r w:rsidRPr="5C752322">
        <w:rPr>
          <w:rFonts w:ascii="Arial" w:eastAsia="Times New Roman" w:hAnsi="Arial" w:cs="Arial"/>
          <w:color w:val="000000" w:themeColor="text1"/>
        </w:rPr>
        <w:t xml:space="preserve"> tactics is one type of appeal to emotion. Using pity </w:t>
      </w:r>
      <w:proofErr w:type="gramStart"/>
      <w:r w:rsidRPr="5C752322">
        <w:rPr>
          <w:rFonts w:ascii="Arial" w:eastAsia="Times New Roman" w:hAnsi="Arial" w:cs="Arial"/>
          <w:color w:val="000000" w:themeColor="text1"/>
        </w:rPr>
        <w:t>in order to</w:t>
      </w:r>
      <w:proofErr w:type="gramEnd"/>
      <w:r w:rsidRPr="5C752322">
        <w:rPr>
          <w:rFonts w:ascii="Arial" w:eastAsia="Times New Roman" w:hAnsi="Arial" w:cs="Arial"/>
          <w:color w:val="000000" w:themeColor="text1"/>
        </w:rPr>
        <w:t xml:space="preserve"> pressure someone into agreement is another example.</w:t>
      </w:r>
    </w:p>
    <w:p w14:paraId="1774CC61"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Imagine a prosecuting attorney in a murder case performing closing arguments, trying to convict the defendant by playing on the emotions of the jury: “Look at that bloody knife!  Look at that poor, battered victim and the cruelty of all those terrible stab wounds!”  The jury may well be swayed by such a blatant appeal to emotion--pity, horror, disgust--but this appeal doesn’t </w:t>
      </w:r>
      <w:proofErr w:type="gramStart"/>
      <w:r w:rsidRPr="5C752322">
        <w:rPr>
          <w:rFonts w:ascii="Arial" w:eastAsia="Times New Roman" w:hAnsi="Arial" w:cs="Arial"/>
          <w:color w:val="000000" w:themeColor="text1"/>
        </w:rPr>
        <w:t>actually provide</w:t>
      </w:r>
      <w:proofErr w:type="gramEnd"/>
      <w:r w:rsidRPr="5C752322">
        <w:rPr>
          <w:rFonts w:ascii="Arial" w:eastAsia="Times New Roman" w:hAnsi="Arial" w:cs="Arial"/>
          <w:color w:val="000000" w:themeColor="text1"/>
        </w:rPr>
        <w:t xml:space="preserve"> any concrete proof for the defendant’s guilt. If the lawyer has built an extremely logical case that rests on an abundance of factual data, then this appeal to emotion may be justified </w:t>
      </w:r>
      <w:proofErr w:type="gramStart"/>
      <w:r w:rsidRPr="5C752322">
        <w:rPr>
          <w:rFonts w:ascii="Arial" w:eastAsia="Times New Roman" w:hAnsi="Arial" w:cs="Arial"/>
          <w:color w:val="000000" w:themeColor="text1"/>
        </w:rPr>
        <w:t>as a way to</w:t>
      </w:r>
      <w:proofErr w:type="gramEnd"/>
      <w:r w:rsidRPr="5C752322">
        <w:rPr>
          <w:rFonts w:ascii="Arial" w:eastAsia="Times New Roman" w:hAnsi="Arial" w:cs="Arial"/>
          <w:color w:val="000000" w:themeColor="text1"/>
        </w:rPr>
        <w:t xml:space="preserve"> personalize that data for the jury. If, however, the lawyer </w:t>
      </w:r>
      <w:r w:rsidRPr="5C752322">
        <w:rPr>
          <w:rFonts w:ascii="Arial" w:eastAsia="Times New Roman" w:hAnsi="Arial" w:cs="Arial"/>
          <w:i/>
          <w:iCs/>
          <w:color w:val="000000" w:themeColor="text1"/>
        </w:rPr>
        <w:t xml:space="preserve">only </w:t>
      </w:r>
      <w:r w:rsidRPr="5C752322">
        <w:rPr>
          <w:rFonts w:ascii="Arial" w:eastAsia="Times New Roman" w:hAnsi="Arial" w:cs="Arial"/>
          <w:color w:val="000000" w:themeColor="text1"/>
        </w:rPr>
        <w:t xml:space="preserve">uses this appeal to emotion, the argument for guilt is flawed because the lawyer has tried to make up for a weak case by turning the jury members’ emotions into the main evidence for guilt. </w:t>
      </w:r>
    </w:p>
    <w:p w14:paraId="76D153EA" w14:textId="77777777" w:rsidR="00CD4EF5" w:rsidRPr="00646F38" w:rsidRDefault="00CD4EF5" w:rsidP="00CD4EF5">
      <w:pPr>
        <w:numPr>
          <w:ilvl w:val="0"/>
          <w:numId w:val="9"/>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Popularity</w:t>
      </w:r>
      <w:r w:rsidRPr="5C752322">
        <w:rPr>
          <w:rFonts w:ascii="Arial" w:eastAsia="Times New Roman" w:hAnsi="Arial" w:cs="Arial"/>
          <w:color w:val="000000" w:themeColor="text1"/>
        </w:rPr>
        <w:t xml:space="preserve">—also known as the </w:t>
      </w:r>
      <w:r w:rsidRPr="5C752322">
        <w:rPr>
          <w:rFonts w:ascii="Arial" w:eastAsia="Times New Roman" w:hAnsi="Arial" w:cs="Arial"/>
          <w:b/>
          <w:bCs/>
          <w:color w:val="000000" w:themeColor="text1"/>
        </w:rPr>
        <w:t>bandwagon fallacy</w:t>
      </w:r>
      <w:r w:rsidRPr="5C752322">
        <w:rPr>
          <w:rFonts w:ascii="Arial" w:eastAsia="Times New Roman" w:hAnsi="Arial" w:cs="Arial"/>
          <w:color w:val="000000" w:themeColor="text1"/>
        </w:rPr>
        <w:t>, the appeal to popularity implies that because many people believe or support something, it constitutes evidence for its validity. However, once we stop to think this idea through, we can easily remember popular ideas that were not at all good or justifiable</w:t>
      </w:r>
      <w:proofErr w:type="gramStart"/>
      <w:r w:rsidRPr="5C752322">
        <w:rPr>
          <w:rFonts w:ascii="Arial" w:eastAsia="Times New Roman" w:hAnsi="Arial" w:cs="Arial"/>
          <w:color w:val="000000" w:themeColor="text1"/>
        </w:rPr>
        <w:t>:  The</w:t>
      </w:r>
      <w:proofErr w:type="gramEnd"/>
      <w:r w:rsidRPr="5C752322">
        <w:rPr>
          <w:rFonts w:ascii="Arial" w:eastAsia="Times New Roman" w:hAnsi="Arial" w:cs="Arial"/>
          <w:color w:val="000000" w:themeColor="text1"/>
        </w:rPr>
        <w:t xml:space="preserve"> majority does not always make the best choice.</w:t>
      </w:r>
    </w:p>
    <w:p w14:paraId="578D3E6E"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lastRenderedPageBreak/>
        <w:t>Example</w:t>
      </w:r>
      <w:proofErr w:type="gramStart"/>
      <w:r w:rsidRPr="5C752322">
        <w:rPr>
          <w:rFonts w:ascii="Arial" w:eastAsia="Times New Roman" w:hAnsi="Arial" w:cs="Arial"/>
          <w:b/>
          <w:bCs/>
          <w:color w:val="000000" w:themeColor="text1"/>
        </w:rPr>
        <w:t>:</w:t>
      </w:r>
      <w:r w:rsidRPr="5C752322">
        <w:rPr>
          <w:rFonts w:ascii="Arial" w:eastAsia="Times New Roman" w:hAnsi="Arial" w:cs="Arial"/>
          <w:color w:val="000000" w:themeColor="text1"/>
        </w:rPr>
        <w:t xml:space="preserve">  A</w:t>
      </w:r>
      <w:proofErr w:type="gramEnd"/>
      <w:r w:rsidRPr="5C752322">
        <w:rPr>
          <w:rFonts w:ascii="Arial" w:eastAsia="Times New Roman" w:hAnsi="Arial" w:cs="Arial"/>
          <w:color w:val="000000" w:themeColor="text1"/>
        </w:rPr>
        <w:t xml:space="preserve"> good example here would be fashion trends. What is popular from one day to the next does not necessarily have anything to do with </w:t>
      </w:r>
      <w:proofErr w:type="gramStart"/>
      <w:r w:rsidRPr="5C752322">
        <w:rPr>
          <w:rFonts w:ascii="Arial" w:eastAsia="Times New Roman" w:hAnsi="Arial" w:cs="Arial"/>
          <w:color w:val="000000" w:themeColor="text1"/>
        </w:rPr>
        <w:t>whether or not</w:t>
      </w:r>
      <w:proofErr w:type="gramEnd"/>
      <w:r w:rsidRPr="5C752322">
        <w:rPr>
          <w:rFonts w:ascii="Arial" w:eastAsia="Times New Roman" w:hAnsi="Arial" w:cs="Arial"/>
          <w:color w:val="000000" w:themeColor="text1"/>
        </w:rPr>
        <w:t xml:space="preserve"> something logically is a good idea or has practical use.</w:t>
      </w:r>
    </w:p>
    <w:p w14:paraId="60A0D68E"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1553E233"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0.15 “Appeal to Popularity”</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4E19857C"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4422C069"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043C583C" w14:textId="77777777" w:rsidR="00CD4EF5" w:rsidRPr="00646F38" w:rsidRDefault="00CD4EF5" w:rsidP="00CD4EF5">
      <w:pPr>
        <w:spacing w:after="0" w:line="240" w:lineRule="auto"/>
        <w:ind w:left="720"/>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73015D12" wp14:editId="165C7B38">
            <wp:extent cx="5943600" cy="3895725"/>
            <wp:effectExtent l="0" t="0" r="0" b="9525"/>
            <wp:docPr id="10" name="Picture 10" descr="Fallacy Appeal to Popular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llacy Appeal to Popular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1A11B257"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3F38474" w14:textId="77777777" w:rsidR="00CD4EF5" w:rsidRPr="00646F38" w:rsidRDefault="00CD4EF5" w:rsidP="00CD4EF5">
      <w:pPr>
        <w:numPr>
          <w:ilvl w:val="0"/>
          <w:numId w:val="10"/>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Incredulity</w:t>
      </w:r>
      <w:r w:rsidRPr="5C752322">
        <w:rPr>
          <w:rFonts w:ascii="Arial" w:eastAsia="Times New Roman" w:hAnsi="Arial" w:cs="Arial"/>
          <w:color w:val="000000" w:themeColor="text1"/>
        </w:rPr>
        <w:t xml:space="preserve">—this appeal suggests that a lack of understanding is a valid excuse for rejecting an idea. Just because someone does not personally understand how something works does not mean that thing is false. A person doesn’t need to understand how a car’s engine works to know that it </w:t>
      </w:r>
      <w:r w:rsidRPr="5C752322">
        <w:rPr>
          <w:rFonts w:ascii="Arial" w:eastAsia="Times New Roman" w:hAnsi="Arial" w:cs="Arial"/>
          <w:i/>
          <w:iCs/>
          <w:color w:val="000000" w:themeColor="text1"/>
        </w:rPr>
        <w:t xml:space="preserve">does </w:t>
      </w:r>
      <w:r w:rsidRPr="5C752322">
        <w:rPr>
          <w:rFonts w:ascii="Arial" w:eastAsia="Times New Roman" w:hAnsi="Arial" w:cs="Arial"/>
          <w:color w:val="000000" w:themeColor="text1"/>
        </w:rPr>
        <w:t>work, for instance. Often, in addition to rejecting the difficult idea, the arguer goes on to suggest that anyone who believes in the idea is foolish to do so.</w:t>
      </w:r>
    </w:p>
    <w:p w14:paraId="202D2F9B"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proofErr w:type="gramStart"/>
      <w:r w:rsidRPr="5C752322">
        <w:rPr>
          <w:rFonts w:ascii="Arial" w:eastAsia="Times New Roman" w:hAnsi="Arial" w:cs="Arial"/>
          <w:b/>
          <w:bCs/>
          <w:color w:val="000000" w:themeColor="text1"/>
        </w:rPr>
        <w:t>:</w:t>
      </w:r>
      <w:r w:rsidRPr="5C752322">
        <w:rPr>
          <w:rFonts w:ascii="Arial" w:eastAsia="Times New Roman" w:hAnsi="Arial" w:cs="Arial"/>
          <w:color w:val="000000" w:themeColor="text1"/>
        </w:rPr>
        <w:t xml:space="preserve">  “</w:t>
      </w:r>
      <w:proofErr w:type="gramEnd"/>
      <w:r w:rsidRPr="5C752322">
        <w:rPr>
          <w:rFonts w:ascii="Arial" w:eastAsia="Times New Roman" w:hAnsi="Arial" w:cs="Arial"/>
          <w:color w:val="000000" w:themeColor="text1"/>
        </w:rPr>
        <w:t xml:space="preserve">It’s just common sense that the earth is flat because when I look at it, I can’t see any curve, not even when I’m in an airplane. I don’t need any scientist to tell me what I can clearly figure out with my own eyes.”  This person has casually dismissed any scientific evidence against a flat earth as if it did not matter. Often those making an illogical appeal to incredulity will substitute what they think of as “common sense” for actual scientific evidence with the implication that they do not need any other basis for understanding. The problem is that many of the truths of our universe cannot be understood by common sense alone. Science provides the answers, often through complex mathematical and theoretical frameworks, but ignorance of </w:t>
      </w:r>
      <w:proofErr w:type="gramStart"/>
      <w:r w:rsidRPr="5C752322">
        <w:rPr>
          <w:rFonts w:ascii="Arial" w:eastAsia="Times New Roman" w:hAnsi="Arial" w:cs="Arial"/>
          <w:color w:val="000000" w:themeColor="text1"/>
        </w:rPr>
        <w:t>the science</w:t>
      </w:r>
      <w:proofErr w:type="gramEnd"/>
      <w:r w:rsidRPr="5C752322">
        <w:rPr>
          <w:rFonts w:ascii="Arial" w:eastAsia="Times New Roman" w:hAnsi="Arial" w:cs="Arial"/>
          <w:color w:val="000000" w:themeColor="text1"/>
        </w:rPr>
        <w:t xml:space="preserve"> is not a justifiable reason for dismissing it.</w:t>
      </w:r>
    </w:p>
    <w:p w14:paraId="00882282" w14:textId="77777777" w:rsidR="00CD4EF5" w:rsidRPr="00646F38" w:rsidRDefault="00CD4EF5" w:rsidP="00CD4EF5">
      <w:pPr>
        <w:numPr>
          <w:ilvl w:val="0"/>
          <w:numId w:val="11"/>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lastRenderedPageBreak/>
        <w:t>Appeal to Nature</w:t>
      </w:r>
      <w:r w:rsidRPr="5C752322">
        <w:rPr>
          <w:rFonts w:ascii="Arial" w:eastAsia="Times New Roman" w:hAnsi="Arial" w:cs="Arial"/>
          <w:color w:val="000000" w:themeColor="text1"/>
        </w:rPr>
        <w:t xml:space="preserve">—this is the assumption that what is natural is (1) inherently good and therefore (2) constitutes sufficient reason for its use or support. This is flawed because (1) how we determine what is natural can and does change, and (2) not everything that is natural is beneficial. </w:t>
      </w:r>
    </w:p>
    <w:p w14:paraId="01A07680"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“Vaccines are unnatural; thus, they are more harmful than not being vaccinated.” A person making this statement has made an illogical appeal to nature. The fact that vaccines are a product of human engineering does not automatically mean they are harmful. If the arguer applied that logic to other cases, she’d then have to reject, for instance, </w:t>
      </w:r>
      <w:r w:rsidRPr="5C752322">
        <w:rPr>
          <w:rFonts w:ascii="Arial" w:eastAsia="Times New Roman" w:hAnsi="Arial" w:cs="Arial"/>
          <w:i/>
          <w:iCs/>
          <w:color w:val="000000" w:themeColor="text1"/>
        </w:rPr>
        <w:t xml:space="preserve">all </w:t>
      </w:r>
      <w:r w:rsidRPr="5C752322">
        <w:rPr>
          <w:rFonts w:ascii="Arial" w:eastAsia="Times New Roman" w:hAnsi="Arial" w:cs="Arial"/>
          <w:color w:val="000000" w:themeColor="text1"/>
        </w:rPr>
        <w:t>medicines created in lab rather than plucked from the earth.</w:t>
      </w:r>
    </w:p>
    <w:p w14:paraId="03EEB27E" w14:textId="77777777" w:rsidR="00CD4EF5" w:rsidRPr="00646F38" w:rsidRDefault="00CD4EF5" w:rsidP="00CD4EF5">
      <w:pPr>
        <w:numPr>
          <w:ilvl w:val="0"/>
          <w:numId w:val="1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Tradition/Antiquity</w:t>
      </w:r>
      <w:r w:rsidRPr="5C752322">
        <w:rPr>
          <w:rFonts w:ascii="Arial" w:eastAsia="Times New Roman" w:hAnsi="Arial" w:cs="Arial"/>
          <w:color w:val="000000" w:themeColor="text1"/>
        </w:rPr>
        <w:t>—this appeal assumes that what is old or what “has always been done” is automatically good and beneficial. The objection, “</w:t>
      </w:r>
      <w:proofErr w:type="gramStart"/>
      <w:r w:rsidRPr="5C752322">
        <w:rPr>
          <w:rFonts w:ascii="Arial" w:eastAsia="Times New Roman" w:hAnsi="Arial" w:cs="Arial"/>
          <w:color w:val="000000" w:themeColor="text1"/>
        </w:rPr>
        <w:t>But,</w:t>
      </w:r>
      <w:proofErr w:type="gramEnd"/>
      <w:r w:rsidRPr="5C752322">
        <w:rPr>
          <w:rFonts w:ascii="Arial" w:eastAsia="Times New Roman" w:hAnsi="Arial" w:cs="Arial"/>
          <w:color w:val="000000" w:themeColor="text1"/>
        </w:rPr>
        <w:t xml:space="preserve"> we’ve always done it this way!” is </w:t>
      </w:r>
      <w:proofErr w:type="gramStart"/>
      <w:r w:rsidRPr="5C752322">
        <w:rPr>
          <w:rFonts w:ascii="Arial" w:eastAsia="Times New Roman" w:hAnsi="Arial" w:cs="Arial"/>
          <w:color w:val="000000" w:themeColor="text1"/>
        </w:rPr>
        <w:t>fairly common</w:t>
      </w:r>
      <w:proofErr w:type="gramEnd"/>
      <w:r w:rsidRPr="5C752322">
        <w:rPr>
          <w:rFonts w:ascii="Arial" w:eastAsia="Times New Roman" w:hAnsi="Arial" w:cs="Arial"/>
          <w:color w:val="000000" w:themeColor="text1"/>
        </w:rPr>
        <w:t xml:space="preserve">, used when someone tries to justify or legitimize whatever “it” is by calling on tradition. The problems are these: (1) most rudimentary historical investigations usually prove that, in fact, “it” has </w:t>
      </w:r>
      <w:r w:rsidRPr="5C752322">
        <w:rPr>
          <w:rFonts w:ascii="Arial" w:eastAsia="Times New Roman" w:hAnsi="Arial" w:cs="Arial"/>
          <w:i/>
          <w:iCs/>
          <w:color w:val="000000" w:themeColor="text1"/>
        </w:rPr>
        <w:t xml:space="preserve">not </w:t>
      </w:r>
      <w:r w:rsidRPr="5C752322">
        <w:rPr>
          <w:rFonts w:ascii="Arial" w:eastAsia="Times New Roman" w:hAnsi="Arial" w:cs="Arial"/>
          <w:color w:val="000000" w:themeColor="text1"/>
        </w:rPr>
        <w:t>always been done that way; (2) tradition is not by itself a justification for the goodness or benefit of anything. Foot binding was a tradition at one point, but a logical argument for its benefit would strain credulity.</w:t>
      </w:r>
    </w:p>
    <w:p w14:paraId="77424E44"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00646F38">
        <w:rPr>
          <w:rFonts w:ascii="Arial" w:eastAsia="Times New Roman" w:hAnsi="Arial" w:cs="Arial"/>
          <w:b/>
          <w:bCs/>
          <w:color w:val="000000"/>
        </w:rPr>
        <w:t>Example</w:t>
      </w:r>
      <w:proofErr w:type="gramStart"/>
      <w:r w:rsidRPr="00646F38">
        <w:rPr>
          <w:rFonts w:ascii="Arial" w:eastAsia="Times New Roman" w:hAnsi="Arial" w:cs="Arial"/>
          <w:b/>
          <w:bCs/>
          <w:color w:val="000000"/>
        </w:rPr>
        <w:t>:</w:t>
      </w:r>
      <w:r w:rsidRPr="00646F38">
        <w:rPr>
          <w:rFonts w:ascii="Arial" w:eastAsia="Times New Roman" w:hAnsi="Arial" w:cs="Arial"/>
          <w:color w:val="000000"/>
        </w:rPr>
        <w:t xml:space="preserve">  “</w:t>
      </w:r>
      <w:proofErr w:type="gramEnd"/>
      <w:r w:rsidRPr="00646F38">
        <w:rPr>
          <w:rFonts w:ascii="Arial" w:eastAsia="Times New Roman" w:hAnsi="Arial" w:cs="Arial"/>
          <w:color w:val="000000"/>
        </w:rPr>
        <w:t>We should bar women from our club because that is how it has always been done.”  The person making this argument needs to provide logical reasons women should not be included, not just rely on tradition.</w:t>
      </w:r>
    </w:p>
    <w:p w14:paraId="45C18B00" w14:textId="77777777" w:rsidR="00CD4EF5" w:rsidRPr="00646F38" w:rsidRDefault="00CD4EF5" w:rsidP="00CD4EF5">
      <w:pPr>
        <w:numPr>
          <w:ilvl w:val="0"/>
          <w:numId w:val="13"/>
        </w:numPr>
        <w:spacing w:after="0" w:line="240" w:lineRule="auto"/>
        <w:textAlignment w:val="baseline"/>
        <w:rPr>
          <w:rFonts w:ascii="Arial" w:eastAsia="Times New Roman" w:hAnsi="Arial" w:cs="Arial"/>
          <w:color w:val="000000"/>
        </w:rPr>
      </w:pPr>
      <w:r w:rsidRPr="00646F38">
        <w:rPr>
          <w:rFonts w:ascii="Arial" w:eastAsia="Times New Roman" w:hAnsi="Arial" w:cs="Arial"/>
          <w:b/>
          <w:bCs/>
          <w:color w:val="000000"/>
        </w:rPr>
        <w:t>Appeal to Novelty</w:t>
      </w:r>
      <w:r w:rsidRPr="00646F38">
        <w:rPr>
          <w:rFonts w:ascii="Arial" w:eastAsia="Times New Roman" w:hAnsi="Arial" w:cs="Arial"/>
          <w:color w:val="000000"/>
        </w:rPr>
        <w:t xml:space="preserve">—this appeal is the mirror of the appeal to antiquity, suggesting that what is new is necessarily better. </w:t>
      </w:r>
    </w:p>
    <w:p w14:paraId="2CFE48F5"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“Buy our new and improved product, and your life will forever be changed for the better!”  Advertisers love employing the appeal to novelty to </w:t>
      </w:r>
      <w:proofErr w:type="gramStart"/>
      <w:r w:rsidRPr="5C752322">
        <w:rPr>
          <w:rFonts w:ascii="Arial" w:eastAsia="Times New Roman" w:hAnsi="Arial" w:cs="Arial"/>
          <w:color w:val="000000" w:themeColor="text1"/>
        </w:rPr>
        <w:t>sell</w:t>
      </w:r>
      <w:proofErr w:type="gramEnd"/>
      <w:r w:rsidRPr="5C752322">
        <w:rPr>
          <w:rFonts w:ascii="Arial" w:eastAsia="Times New Roman" w:hAnsi="Arial" w:cs="Arial"/>
          <w:color w:val="000000" w:themeColor="text1"/>
        </w:rPr>
        <w:t xml:space="preserve"> the public on the idea that because their product is new, it is better. Newness is no guarantee that something is good or of high quality.</w:t>
      </w:r>
    </w:p>
    <w:p w14:paraId="32419D32" w14:textId="77777777" w:rsidR="00CD4EF5" w:rsidRPr="00646F38" w:rsidRDefault="00CD4EF5" w:rsidP="00CD4EF5">
      <w:pPr>
        <w:numPr>
          <w:ilvl w:val="0"/>
          <w:numId w:val="14"/>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Authority</w:t>
      </w:r>
      <w:r w:rsidRPr="5C752322">
        <w:rPr>
          <w:rFonts w:ascii="Arial" w:eastAsia="Times New Roman" w:hAnsi="Arial" w:cs="Arial"/>
          <w:color w:val="000000" w:themeColor="text1"/>
        </w:rPr>
        <w:t xml:space="preserve">—appealing to the ideas of someone who is a credentialed expert—or authority—on a subject can be a completely reasonable type of evidence. When writing a research paper about chemistry, it is reasonable to use the works of credentialed chemists. However, the appeal to authority becomes a fallacy when misapplied. That same credentialed chemist would not be a logical authority to consult for information about medieval knights because authority in one area does not necessarily transfer to other areas. Another mistaken appeal to authority is to assume that because someone is powerful in some way that </w:t>
      </w:r>
      <w:proofErr w:type="gramStart"/>
      <w:r w:rsidRPr="5C752322">
        <w:rPr>
          <w:rFonts w:ascii="Arial" w:eastAsia="Times New Roman" w:hAnsi="Arial" w:cs="Arial"/>
          <w:color w:val="000000" w:themeColor="text1"/>
        </w:rPr>
        <w:t>that power accords</w:t>
      </w:r>
      <w:proofErr w:type="gramEnd"/>
      <w:r w:rsidRPr="5C752322">
        <w:rPr>
          <w:rFonts w:ascii="Arial" w:eastAsia="Times New Roman" w:hAnsi="Arial" w:cs="Arial"/>
          <w:color w:val="000000" w:themeColor="text1"/>
        </w:rPr>
        <w:t xml:space="preserve"> them special knowledge or wisdom.</w:t>
      </w:r>
    </w:p>
    <w:p w14:paraId="1A3857DD"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Many societies throughout history have had hierarchical social and political structures, and those who happened to be in the top tier, like aristocrats and rulers, had authority over those below them. In fact, the term “nobility” in the west had embedded within it the notion that the aristocracy really were better--more ethical, more intelligent, more deserving of reward--than those were lower on the social ladder. Careful study of </w:t>
      </w:r>
      <w:proofErr w:type="gramStart"/>
      <w:r w:rsidRPr="5C752322">
        <w:rPr>
          <w:rFonts w:ascii="Arial" w:eastAsia="Times New Roman" w:hAnsi="Arial" w:cs="Arial"/>
          <w:color w:val="000000" w:themeColor="text1"/>
        </w:rPr>
        <w:t>the nobility</w:t>
      </w:r>
      <w:proofErr w:type="gramEnd"/>
      <w:r w:rsidRPr="5C752322">
        <w:rPr>
          <w:rFonts w:ascii="Arial" w:eastAsia="Times New Roman" w:hAnsi="Arial" w:cs="Arial"/>
          <w:color w:val="000000" w:themeColor="text1"/>
        </w:rPr>
        <w:t xml:space="preserve"> shows, however, that some members were just as capable of immorality and stupidity as lower social groups.</w:t>
      </w:r>
    </w:p>
    <w:p w14:paraId="7E8F84CF" w14:textId="77777777" w:rsidR="00CD4EF5" w:rsidRPr="00646F38" w:rsidRDefault="00CD4EF5" w:rsidP="00CD4EF5">
      <w:pPr>
        <w:numPr>
          <w:ilvl w:val="0"/>
          <w:numId w:val="15"/>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Consequences/Force</w:t>
      </w:r>
      <w:r w:rsidRPr="5C752322">
        <w:rPr>
          <w:rFonts w:ascii="Arial" w:eastAsia="Times New Roman" w:hAnsi="Arial" w:cs="Arial"/>
          <w:color w:val="000000" w:themeColor="text1"/>
        </w:rPr>
        <w:t xml:space="preserve">—this is the attempt to manipulate someone into agreement by either implicit or explicit threats of consequences or force (violence!). </w:t>
      </w:r>
    </w:p>
    <w:p w14:paraId="62E6FCFF"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 xml:space="preserve">Example: </w:t>
      </w:r>
      <w:r w:rsidRPr="5C752322">
        <w:rPr>
          <w:rFonts w:ascii="Arial" w:eastAsia="Times New Roman" w:hAnsi="Arial" w:cs="Arial"/>
          <w:color w:val="000000" w:themeColor="text1"/>
        </w:rPr>
        <w:t>“Agree with me or you’ll be fired!”  Holding something over another person’s head is not a reasonable way to support an argument. The arguer avoids giving any sort of logic or evidence in favor of a threat.</w:t>
      </w:r>
    </w:p>
    <w:p w14:paraId="5284AFF5" w14:textId="77777777" w:rsidR="00CD4EF5" w:rsidRPr="00646F38" w:rsidRDefault="00CD4EF5" w:rsidP="00CD4EF5">
      <w:pPr>
        <w:numPr>
          <w:ilvl w:val="0"/>
          <w:numId w:val="16"/>
        </w:numPr>
        <w:spacing w:after="0" w:line="240" w:lineRule="auto"/>
        <w:textAlignment w:val="baseline"/>
        <w:rPr>
          <w:rFonts w:ascii="Arial" w:eastAsia="Times New Roman" w:hAnsi="Arial" w:cs="Arial"/>
          <w:color w:val="000000"/>
        </w:rPr>
      </w:pPr>
      <w:r w:rsidRPr="00646F38">
        <w:rPr>
          <w:rFonts w:ascii="Arial" w:eastAsia="Times New Roman" w:hAnsi="Arial" w:cs="Arial"/>
          <w:b/>
          <w:bCs/>
          <w:color w:val="000000"/>
        </w:rPr>
        <w:t>Appeal to Wealth</w:t>
      </w:r>
      <w:r w:rsidRPr="00646F38">
        <w:rPr>
          <w:rFonts w:ascii="Arial" w:eastAsia="Times New Roman" w:hAnsi="Arial" w:cs="Arial"/>
          <w:color w:val="000000"/>
        </w:rPr>
        <w:t>—this is the assumption that wealthy people have special knowledge or wisdom that derives from their economic position and that can then be applied to any area of knowledge.</w:t>
      </w:r>
    </w:p>
    <w:p w14:paraId="475F245E"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lastRenderedPageBreak/>
        <w:t>Example:</w:t>
      </w:r>
      <w:r w:rsidRPr="5C752322">
        <w:rPr>
          <w:rFonts w:ascii="Arial" w:eastAsia="Times New Roman" w:hAnsi="Arial" w:cs="Arial"/>
          <w:color w:val="000000" w:themeColor="text1"/>
        </w:rPr>
        <w:t xml:space="preserve"> “Hi, I’m a famous actress, and while I’m not a qualified psychologist, read my new self-help book for how you, too, can avoid depression!”  Fame and fortune alone </w:t>
      </w:r>
      <w:proofErr w:type="gramStart"/>
      <w:r w:rsidRPr="5C752322">
        <w:rPr>
          <w:rFonts w:ascii="Arial" w:eastAsia="Times New Roman" w:hAnsi="Arial" w:cs="Arial"/>
          <w:color w:val="000000" w:themeColor="text1"/>
        </w:rPr>
        <w:t>does</w:t>
      </w:r>
      <w:proofErr w:type="gramEnd"/>
      <w:r w:rsidRPr="5C752322">
        <w:rPr>
          <w:rFonts w:ascii="Arial" w:eastAsia="Times New Roman" w:hAnsi="Arial" w:cs="Arial"/>
          <w:color w:val="000000" w:themeColor="text1"/>
        </w:rPr>
        <w:t xml:space="preserve"> not turn someone into a qualified expert. Appealing to a person’s expertise solely based on wealth and position is thus logically flawed.</w:t>
      </w:r>
    </w:p>
    <w:p w14:paraId="2803063D" w14:textId="77777777" w:rsidR="00CD4EF5" w:rsidRDefault="00CD4EF5" w:rsidP="00CD4EF5">
      <w:pPr>
        <w:spacing w:after="0" w:line="240" w:lineRule="auto"/>
        <w:rPr>
          <w:rFonts w:ascii="Times New Roman" w:eastAsia="Times New Roman" w:hAnsi="Times New Roman" w:cs="Times New Roman"/>
          <w:sz w:val="24"/>
          <w:szCs w:val="24"/>
        </w:rPr>
      </w:pPr>
    </w:p>
    <w:p w14:paraId="17130EB4"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0.16 “Appeal to Wealth”</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5127E03D" w14:textId="77777777" w:rsidR="00CD4EF5" w:rsidRDefault="00CD4EF5" w:rsidP="00CD4EF5">
      <w:pPr>
        <w:spacing w:after="0" w:line="240" w:lineRule="auto"/>
        <w:rPr>
          <w:rFonts w:ascii="Times New Roman" w:eastAsia="Times New Roman" w:hAnsi="Times New Roman" w:cs="Times New Roman"/>
          <w:sz w:val="24"/>
          <w:szCs w:val="24"/>
        </w:rPr>
      </w:pPr>
    </w:p>
    <w:p w14:paraId="01D25DA1"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7E5E9851" w14:textId="77777777" w:rsidR="00CD4EF5" w:rsidRPr="00646F38" w:rsidRDefault="00CD4EF5" w:rsidP="00CD4EF5">
      <w:pPr>
        <w:spacing w:after="0" w:line="240" w:lineRule="auto"/>
        <w:ind w:left="720"/>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74EFDA99" wp14:editId="30A215D2">
            <wp:extent cx="4181475" cy="3219450"/>
            <wp:effectExtent l="0" t="0" r="9525" b="0"/>
            <wp:docPr id="9" name="Picture 9" descr="Fallacy Appeal to Weal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llacy Appeal to Wealth.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1475" cy="3219450"/>
                    </a:xfrm>
                    <a:prstGeom prst="rect">
                      <a:avLst/>
                    </a:prstGeom>
                    <a:noFill/>
                    <a:ln>
                      <a:noFill/>
                    </a:ln>
                  </pic:spPr>
                </pic:pic>
              </a:graphicData>
            </a:graphic>
          </wp:inline>
        </w:drawing>
      </w:r>
    </w:p>
    <w:p w14:paraId="0E06496D"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23B9784" w14:textId="77777777" w:rsidR="00CD4EF5" w:rsidRPr="00646F38" w:rsidRDefault="00CD4EF5" w:rsidP="00CD4EF5">
      <w:pPr>
        <w:numPr>
          <w:ilvl w:val="0"/>
          <w:numId w:val="17"/>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Appeal to Poverty</w:t>
      </w:r>
      <w:r w:rsidRPr="5C752322">
        <w:rPr>
          <w:rFonts w:ascii="Arial" w:eastAsia="Times New Roman" w:hAnsi="Arial" w:cs="Arial"/>
          <w:color w:val="000000" w:themeColor="text1"/>
        </w:rPr>
        <w:t>—this is the mirror of the above irrelevant appeal, that poor people have special knowledge or wisdom because of their adverse economic circumstances. This can work in another way: that poor people are particularly deficient in knowledge or wisdom because they are poor. However, neither assumption constitutes sound reasoning. The conditions of poverty are far too complex.</w:t>
      </w:r>
    </w:p>
    <w:p w14:paraId="63307047"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“That man lives on unemployment benefits, so why would I care about his opinion on anything?”  The arguer in this scenario unreasonably uses another’s poverty against him, by implying that a poor person would have worthless ideas. This implication has embedded within it the idea that someone is only poor because of </w:t>
      </w:r>
      <w:proofErr w:type="gramStart"/>
      <w:r w:rsidRPr="5C752322">
        <w:rPr>
          <w:rFonts w:ascii="Arial" w:eastAsia="Times New Roman" w:hAnsi="Arial" w:cs="Arial"/>
          <w:color w:val="000000" w:themeColor="text1"/>
        </w:rPr>
        <w:t>some sort of personal</w:t>
      </w:r>
      <w:proofErr w:type="gramEnd"/>
      <w:r w:rsidRPr="5C752322">
        <w:rPr>
          <w:rFonts w:ascii="Arial" w:eastAsia="Times New Roman" w:hAnsi="Arial" w:cs="Arial"/>
          <w:color w:val="000000" w:themeColor="text1"/>
        </w:rPr>
        <w:t xml:space="preserve"> lack--intelligence, morality, good sense, and so on. However, it is quite reasonable for a poor person to be intelligent, ethical, and wise. To assume otherwise is to risk making logical mistakes.</w:t>
      </w:r>
    </w:p>
    <w:p w14:paraId="54503F0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58E5386" w14:textId="77777777" w:rsidR="00CD4EF5" w:rsidRPr="007679A9" w:rsidRDefault="00CD4EF5" w:rsidP="007679A9">
      <w:pPr>
        <w:pStyle w:val="Heading2"/>
        <w:rPr>
          <w:rFonts w:ascii="Arial" w:eastAsia="Times New Roman" w:hAnsi="Arial" w:cs="Arial"/>
          <w:b/>
          <w:bCs/>
          <w:color w:val="auto"/>
          <w:sz w:val="36"/>
          <w:szCs w:val="36"/>
        </w:rPr>
      </w:pPr>
      <w:r w:rsidRPr="007679A9">
        <w:rPr>
          <w:rFonts w:ascii="Arial" w:eastAsia="Times New Roman" w:hAnsi="Arial" w:cs="Arial"/>
          <w:b/>
          <w:bCs/>
          <w:color w:val="auto"/>
          <w:sz w:val="36"/>
          <w:szCs w:val="36"/>
        </w:rPr>
        <w:t>Fallacies of Presumption</w:t>
      </w:r>
    </w:p>
    <w:p w14:paraId="6026F1B4"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color w:val="000000" w:themeColor="text1"/>
        </w:rPr>
        <w:t xml:space="preserve">To call someone presumptuous is to accuse that person of </w:t>
      </w:r>
      <w:proofErr w:type="gramStart"/>
      <w:r w:rsidRPr="5C752322">
        <w:rPr>
          <w:rFonts w:ascii="Arial" w:eastAsia="Times New Roman" w:hAnsi="Arial" w:cs="Arial"/>
          <w:color w:val="000000" w:themeColor="text1"/>
        </w:rPr>
        <w:t>overreaching—</w:t>
      </w:r>
      <w:proofErr w:type="gramEnd"/>
      <w:r w:rsidRPr="5C752322">
        <w:rPr>
          <w:rFonts w:ascii="Arial" w:eastAsia="Times New Roman" w:hAnsi="Arial" w:cs="Arial"/>
          <w:color w:val="000000" w:themeColor="text1"/>
        </w:rPr>
        <w:t>making bold assertions without adequate reason or failing to follow the rules of behavior (but presuming it is okay to do so). The logical fallacy version of this involves making a case with inadequate or tainted evidence, or even no evidence whatsoever, or by having unjustified reasons for making the case in the first place.</w:t>
      </w:r>
    </w:p>
    <w:p w14:paraId="51135ECE"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F28EB8F" w14:textId="77777777" w:rsidR="00CD4EF5" w:rsidRPr="00646F38" w:rsidRDefault="00CD4EF5" w:rsidP="00CD4EF5">
      <w:pPr>
        <w:spacing w:after="0" w:line="240" w:lineRule="auto"/>
        <w:rPr>
          <w:rFonts w:ascii="Times New Roman" w:eastAsia="Times New Roman" w:hAnsi="Times New Roman" w:cs="Times New Roman"/>
          <w:sz w:val="24"/>
          <w:szCs w:val="24"/>
        </w:rPr>
      </w:pPr>
      <w:r w:rsidRPr="00646F38">
        <w:rPr>
          <w:rFonts w:ascii="Arial" w:eastAsia="Times New Roman" w:hAnsi="Arial" w:cs="Arial"/>
          <w:b/>
          <w:bCs/>
          <w:color w:val="000000"/>
        </w:rPr>
        <w:t>Working with Flawed Evidence</w:t>
      </w:r>
      <w:r w:rsidRPr="00646F38">
        <w:rPr>
          <w:rFonts w:ascii="Arial" w:eastAsia="Times New Roman" w:hAnsi="Arial" w:cs="Arial"/>
          <w:color w:val="000000"/>
        </w:rPr>
        <w:t>--these fallacies occur when an author uses evidence that has been compromised.</w:t>
      </w:r>
    </w:p>
    <w:p w14:paraId="0FE1CE47" w14:textId="77777777" w:rsidR="00CD4EF5" w:rsidRPr="00646F38" w:rsidRDefault="00CD4EF5" w:rsidP="00CD4EF5">
      <w:pPr>
        <w:numPr>
          <w:ilvl w:val="0"/>
          <w:numId w:val="18"/>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 xml:space="preserve">Hasty </w:t>
      </w:r>
      <w:proofErr w:type="gramStart"/>
      <w:r w:rsidRPr="5C752322">
        <w:rPr>
          <w:rFonts w:ascii="Arial" w:eastAsia="Times New Roman" w:hAnsi="Arial" w:cs="Arial"/>
          <w:b/>
          <w:bCs/>
          <w:color w:val="000000" w:themeColor="text1"/>
        </w:rPr>
        <w:t>Generalization</w:t>
      </w:r>
      <w:r w:rsidRPr="5C752322">
        <w:rPr>
          <w:rFonts w:ascii="Arial" w:eastAsia="Times New Roman" w:hAnsi="Arial" w:cs="Arial"/>
          <w:color w:val="000000" w:themeColor="text1"/>
        </w:rPr>
        <w:t>—a</w:t>
      </w:r>
      <w:proofErr w:type="gramEnd"/>
      <w:r w:rsidRPr="5C752322">
        <w:rPr>
          <w:rFonts w:ascii="Arial" w:eastAsia="Times New Roman" w:hAnsi="Arial" w:cs="Arial"/>
          <w:color w:val="000000" w:themeColor="text1"/>
        </w:rPr>
        <w:t xml:space="preserve"> hasty generalization derives its conclusion from too little information, evidence, or reason. </w:t>
      </w:r>
    </w:p>
    <w:p w14:paraId="64B340E6" w14:textId="77777777" w:rsidR="00CD4EF5" w:rsidRPr="00646F38" w:rsidRDefault="00CD4EF5" w:rsidP="00CD4EF5">
      <w:pPr>
        <w:numPr>
          <w:ilvl w:val="1"/>
          <w:numId w:val="18"/>
        </w:numPr>
        <w:spacing w:after="0" w:line="240" w:lineRule="auto"/>
        <w:textAlignment w:val="baseline"/>
        <w:rPr>
          <w:rFonts w:ascii="Arial" w:eastAsia="Times New Roman" w:hAnsi="Arial" w:cs="Arial"/>
          <w:color w:val="000000"/>
        </w:rPr>
      </w:pPr>
      <w:r w:rsidRPr="00646F38">
        <w:rPr>
          <w:rFonts w:ascii="Arial" w:eastAsia="Times New Roman" w:hAnsi="Arial" w:cs="Arial"/>
          <w:color w:val="000000"/>
        </w:rPr>
        <w:t xml:space="preserve">One type of hasty generalization is </w:t>
      </w:r>
      <w:r w:rsidRPr="00646F38">
        <w:rPr>
          <w:rFonts w:ascii="Arial" w:eastAsia="Times New Roman" w:hAnsi="Arial" w:cs="Arial"/>
          <w:b/>
          <w:bCs/>
          <w:color w:val="000000"/>
        </w:rPr>
        <w:t>jumping to a conclusion</w:t>
      </w:r>
      <w:r w:rsidRPr="00646F38">
        <w:rPr>
          <w:rFonts w:ascii="Arial" w:eastAsia="Times New Roman" w:hAnsi="Arial" w:cs="Arial"/>
          <w:color w:val="000000"/>
        </w:rPr>
        <w:t xml:space="preserve"> from a small amount of evidence.</w:t>
      </w:r>
    </w:p>
    <w:p w14:paraId="4BCD9FDB"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r w:rsidRPr="5C752322">
        <w:rPr>
          <w:rFonts w:ascii="Arial" w:eastAsia="Times New Roman" w:hAnsi="Arial" w:cs="Arial"/>
          <w:b/>
          <w:bCs/>
          <w:color w:val="000000" w:themeColor="text1"/>
        </w:rPr>
        <w:t xml:space="preserve">Example: </w:t>
      </w:r>
      <w:r w:rsidRPr="5C752322">
        <w:rPr>
          <w:rFonts w:ascii="Arial" w:eastAsia="Times New Roman" w:hAnsi="Arial" w:cs="Arial"/>
          <w:color w:val="000000" w:themeColor="text1"/>
        </w:rPr>
        <w:t xml:space="preserve">having one bad meal at a restaurant and then immediately </w:t>
      </w:r>
      <w:proofErr w:type="gramStart"/>
      <w:r w:rsidRPr="5C752322">
        <w:rPr>
          <w:rFonts w:ascii="Arial" w:eastAsia="Times New Roman" w:hAnsi="Arial" w:cs="Arial"/>
          <w:color w:val="000000" w:themeColor="text1"/>
        </w:rPr>
        <w:t>concluding</w:t>
      </w:r>
      <w:proofErr w:type="gramEnd"/>
      <w:r w:rsidRPr="5C752322">
        <w:rPr>
          <w:rFonts w:ascii="Arial" w:eastAsia="Times New Roman" w:hAnsi="Arial" w:cs="Arial"/>
          <w:color w:val="000000" w:themeColor="text1"/>
        </w:rPr>
        <w:t xml:space="preserve"> that all meals from that restaurant will be just as bad. </w:t>
      </w:r>
    </w:p>
    <w:p w14:paraId="2A7A6868" w14:textId="77777777" w:rsidR="00CD4EF5" w:rsidRDefault="00CD4EF5" w:rsidP="00CD4EF5">
      <w:pPr>
        <w:spacing w:after="0" w:line="240" w:lineRule="auto"/>
        <w:rPr>
          <w:rFonts w:ascii="Times New Roman" w:eastAsia="Times New Roman" w:hAnsi="Times New Roman" w:cs="Times New Roman"/>
          <w:sz w:val="24"/>
          <w:szCs w:val="24"/>
        </w:rPr>
      </w:pPr>
    </w:p>
    <w:p w14:paraId="35041B13" w14:textId="77777777" w:rsidR="00CD4EF5" w:rsidRDefault="00CD4EF5" w:rsidP="00CD4EF5">
      <w:pPr>
        <w:spacing w:after="0" w:line="240" w:lineRule="auto"/>
        <w:rPr>
          <w:rFonts w:ascii="Times New Roman" w:eastAsia="Times New Roman" w:hAnsi="Times New Roman" w:cs="Times New Roman"/>
          <w:sz w:val="24"/>
          <w:szCs w:val="24"/>
        </w:rPr>
      </w:pPr>
    </w:p>
    <w:p w14:paraId="798F71B4" w14:textId="77777777" w:rsidR="00CD4EF5" w:rsidRDefault="00CD4EF5" w:rsidP="00CD4EF5">
      <w:pPr>
        <w:spacing w:after="0" w:line="240" w:lineRule="auto"/>
        <w:rPr>
          <w:rFonts w:ascii="Times New Roman" w:eastAsia="Times New Roman" w:hAnsi="Times New Roman" w:cs="Times New Roman"/>
          <w:sz w:val="24"/>
          <w:szCs w:val="24"/>
        </w:rPr>
      </w:pPr>
    </w:p>
    <w:p w14:paraId="0F0A0360" w14:textId="77777777" w:rsidR="00CD4EF5" w:rsidRDefault="00CD4EF5" w:rsidP="00CD4EF5">
      <w:pPr>
        <w:spacing w:after="0" w:line="240" w:lineRule="auto"/>
        <w:rPr>
          <w:rFonts w:ascii="Times New Roman" w:eastAsia="Times New Roman" w:hAnsi="Times New Roman" w:cs="Times New Roman"/>
          <w:sz w:val="24"/>
          <w:szCs w:val="24"/>
        </w:rPr>
      </w:pPr>
    </w:p>
    <w:p w14:paraId="0E302C74" w14:textId="77777777" w:rsidR="00CD4EF5" w:rsidRDefault="00CD4EF5" w:rsidP="00CD4EF5">
      <w:pPr>
        <w:spacing w:after="0" w:line="240" w:lineRule="auto"/>
        <w:rPr>
          <w:rFonts w:ascii="Times New Roman" w:eastAsia="Times New Roman" w:hAnsi="Times New Roman" w:cs="Times New Roman"/>
          <w:sz w:val="24"/>
          <w:szCs w:val="24"/>
        </w:rPr>
      </w:pPr>
    </w:p>
    <w:p w14:paraId="692628EB" w14:textId="77777777" w:rsidR="00CD4EF5" w:rsidRDefault="00CD4EF5" w:rsidP="00CD4EF5">
      <w:pPr>
        <w:spacing w:after="0" w:line="240" w:lineRule="auto"/>
        <w:rPr>
          <w:rFonts w:ascii="Times New Roman" w:eastAsia="Times New Roman" w:hAnsi="Times New Roman" w:cs="Times New Roman"/>
          <w:sz w:val="24"/>
          <w:szCs w:val="24"/>
        </w:rPr>
      </w:pPr>
    </w:p>
    <w:p w14:paraId="77FCA3D9" w14:textId="77777777" w:rsidR="00CD4EF5" w:rsidRDefault="00CD4EF5" w:rsidP="00CD4EF5">
      <w:pPr>
        <w:spacing w:after="0" w:line="240" w:lineRule="auto"/>
        <w:rPr>
          <w:rFonts w:ascii="Times New Roman" w:eastAsia="Times New Roman" w:hAnsi="Times New Roman" w:cs="Times New Roman"/>
          <w:sz w:val="24"/>
          <w:szCs w:val="24"/>
        </w:rPr>
      </w:pPr>
    </w:p>
    <w:p w14:paraId="3226ABED" w14:textId="77777777" w:rsidR="00CD4EF5" w:rsidRDefault="00CD4EF5" w:rsidP="00CD4EF5">
      <w:pPr>
        <w:spacing w:after="0" w:line="240" w:lineRule="auto"/>
        <w:rPr>
          <w:rFonts w:ascii="Times New Roman" w:eastAsia="Times New Roman" w:hAnsi="Times New Roman" w:cs="Times New Roman"/>
          <w:sz w:val="24"/>
          <w:szCs w:val="24"/>
        </w:rPr>
      </w:pPr>
    </w:p>
    <w:p w14:paraId="109E72C0" w14:textId="77777777" w:rsidR="00CD4EF5" w:rsidRDefault="00CD4EF5" w:rsidP="00CD4EF5">
      <w:pPr>
        <w:spacing w:after="0" w:line="240" w:lineRule="auto"/>
        <w:rPr>
          <w:rFonts w:ascii="Times New Roman" w:eastAsia="Times New Roman" w:hAnsi="Times New Roman" w:cs="Times New Roman"/>
          <w:sz w:val="24"/>
          <w:szCs w:val="24"/>
        </w:rPr>
      </w:pPr>
    </w:p>
    <w:p w14:paraId="29A4E673" w14:textId="77777777" w:rsidR="00CD4EF5" w:rsidRDefault="00CD4EF5" w:rsidP="00CD4EF5">
      <w:pPr>
        <w:spacing w:after="0" w:line="240" w:lineRule="auto"/>
        <w:rPr>
          <w:rFonts w:ascii="Times New Roman" w:eastAsia="Times New Roman" w:hAnsi="Times New Roman" w:cs="Times New Roman"/>
          <w:sz w:val="24"/>
          <w:szCs w:val="24"/>
        </w:rPr>
      </w:pPr>
    </w:p>
    <w:p w14:paraId="3629942F" w14:textId="77777777" w:rsidR="00CD4EF5" w:rsidRDefault="00CD4EF5" w:rsidP="00CD4EF5">
      <w:pPr>
        <w:spacing w:after="0" w:line="240" w:lineRule="auto"/>
        <w:rPr>
          <w:rFonts w:ascii="Times New Roman" w:eastAsia="Times New Roman" w:hAnsi="Times New Roman" w:cs="Times New Roman"/>
          <w:sz w:val="24"/>
          <w:szCs w:val="24"/>
        </w:rPr>
      </w:pPr>
    </w:p>
    <w:p w14:paraId="742690B5" w14:textId="77777777" w:rsidR="00CD4EF5" w:rsidRDefault="00CD4EF5" w:rsidP="00CD4EF5">
      <w:pPr>
        <w:spacing w:after="0" w:line="240" w:lineRule="auto"/>
        <w:rPr>
          <w:rFonts w:ascii="Times New Roman" w:eastAsia="Times New Roman" w:hAnsi="Times New Roman" w:cs="Times New Roman"/>
          <w:sz w:val="24"/>
          <w:szCs w:val="24"/>
        </w:rPr>
      </w:pPr>
    </w:p>
    <w:p w14:paraId="068A7475" w14:textId="77777777" w:rsidR="00CD4EF5" w:rsidRDefault="00CD4EF5" w:rsidP="00CD4EF5">
      <w:pPr>
        <w:spacing w:after="0" w:line="240" w:lineRule="auto"/>
        <w:rPr>
          <w:rFonts w:ascii="Times New Roman" w:eastAsia="Times New Roman" w:hAnsi="Times New Roman" w:cs="Times New Roman"/>
          <w:sz w:val="24"/>
          <w:szCs w:val="24"/>
        </w:rPr>
      </w:pPr>
    </w:p>
    <w:p w14:paraId="08A253FF" w14:textId="77777777" w:rsidR="00CD4EF5" w:rsidRDefault="00CD4EF5" w:rsidP="00CD4EF5">
      <w:pPr>
        <w:spacing w:after="0" w:line="240" w:lineRule="auto"/>
        <w:rPr>
          <w:rFonts w:ascii="Times New Roman" w:eastAsia="Times New Roman" w:hAnsi="Times New Roman" w:cs="Times New Roman"/>
          <w:sz w:val="24"/>
          <w:szCs w:val="24"/>
        </w:rPr>
      </w:pPr>
    </w:p>
    <w:p w14:paraId="567D068C" w14:textId="77777777" w:rsidR="00CD4EF5" w:rsidRDefault="00CD4EF5" w:rsidP="00CD4EF5">
      <w:pPr>
        <w:spacing w:after="0" w:line="240" w:lineRule="auto"/>
        <w:rPr>
          <w:rFonts w:ascii="Times New Roman" w:eastAsia="Times New Roman" w:hAnsi="Times New Roman" w:cs="Times New Roman"/>
          <w:sz w:val="24"/>
          <w:szCs w:val="24"/>
        </w:rPr>
      </w:pPr>
    </w:p>
    <w:p w14:paraId="15710972" w14:textId="77777777" w:rsidR="00CD4EF5" w:rsidRDefault="00CD4EF5" w:rsidP="00CD4EF5">
      <w:pPr>
        <w:spacing w:after="0" w:line="240" w:lineRule="auto"/>
        <w:rPr>
          <w:rFonts w:ascii="Times New Roman" w:eastAsia="Times New Roman" w:hAnsi="Times New Roman" w:cs="Times New Roman"/>
          <w:sz w:val="24"/>
          <w:szCs w:val="24"/>
        </w:rPr>
      </w:pPr>
    </w:p>
    <w:p w14:paraId="2C841310" w14:textId="77777777" w:rsidR="00CD4EF5" w:rsidRDefault="00CD4EF5" w:rsidP="00CD4EF5">
      <w:pPr>
        <w:spacing w:after="0" w:line="240" w:lineRule="auto"/>
        <w:rPr>
          <w:rFonts w:ascii="Times New Roman" w:eastAsia="Times New Roman" w:hAnsi="Times New Roman" w:cs="Times New Roman"/>
          <w:sz w:val="24"/>
          <w:szCs w:val="24"/>
        </w:rPr>
      </w:pPr>
    </w:p>
    <w:p w14:paraId="61DC0C93" w14:textId="77777777" w:rsidR="00CD4EF5" w:rsidRDefault="00CD4EF5" w:rsidP="00CD4EF5">
      <w:pPr>
        <w:spacing w:after="0" w:line="240" w:lineRule="auto"/>
        <w:rPr>
          <w:rFonts w:ascii="Times New Roman" w:eastAsia="Times New Roman" w:hAnsi="Times New Roman" w:cs="Times New Roman"/>
          <w:sz w:val="24"/>
          <w:szCs w:val="24"/>
        </w:rPr>
      </w:pPr>
    </w:p>
    <w:p w14:paraId="51DB5358" w14:textId="77777777" w:rsidR="00CD4EF5" w:rsidRDefault="00CD4EF5" w:rsidP="00CD4EF5">
      <w:pPr>
        <w:spacing w:after="0" w:line="240" w:lineRule="auto"/>
        <w:rPr>
          <w:rFonts w:ascii="Times New Roman" w:eastAsia="Times New Roman" w:hAnsi="Times New Roman" w:cs="Times New Roman"/>
          <w:sz w:val="24"/>
          <w:szCs w:val="24"/>
        </w:rPr>
      </w:pPr>
    </w:p>
    <w:p w14:paraId="66193F0B" w14:textId="77777777" w:rsidR="00CD4EF5" w:rsidRDefault="00CD4EF5" w:rsidP="00CD4EF5">
      <w:pPr>
        <w:spacing w:after="0" w:line="240" w:lineRule="auto"/>
        <w:rPr>
          <w:rFonts w:ascii="Times New Roman" w:eastAsia="Times New Roman" w:hAnsi="Times New Roman" w:cs="Times New Roman"/>
          <w:sz w:val="24"/>
          <w:szCs w:val="24"/>
        </w:rPr>
      </w:pPr>
    </w:p>
    <w:p w14:paraId="71946E4C" w14:textId="77777777" w:rsidR="00CD4EF5" w:rsidRDefault="00CD4EF5" w:rsidP="00CD4EF5">
      <w:pPr>
        <w:spacing w:after="0" w:line="240" w:lineRule="auto"/>
        <w:rPr>
          <w:rFonts w:ascii="Times New Roman" w:eastAsia="Times New Roman" w:hAnsi="Times New Roman" w:cs="Times New Roman"/>
          <w:sz w:val="24"/>
          <w:szCs w:val="24"/>
        </w:rPr>
      </w:pPr>
    </w:p>
    <w:p w14:paraId="665849A0" w14:textId="77777777" w:rsidR="00CD4EF5" w:rsidRDefault="00CD4EF5" w:rsidP="00CD4EF5">
      <w:pPr>
        <w:spacing w:after="0" w:line="240" w:lineRule="auto"/>
        <w:rPr>
          <w:rFonts w:ascii="Times New Roman" w:eastAsia="Times New Roman" w:hAnsi="Times New Roman" w:cs="Times New Roman"/>
          <w:sz w:val="24"/>
          <w:szCs w:val="24"/>
        </w:rPr>
      </w:pPr>
    </w:p>
    <w:p w14:paraId="640D6E3E" w14:textId="77777777" w:rsidR="00CD4EF5" w:rsidRDefault="00CD4EF5" w:rsidP="00CD4EF5">
      <w:pPr>
        <w:spacing w:after="0" w:line="240" w:lineRule="auto"/>
        <w:rPr>
          <w:rFonts w:ascii="Times New Roman" w:eastAsia="Times New Roman" w:hAnsi="Times New Roman" w:cs="Times New Roman"/>
          <w:sz w:val="24"/>
          <w:szCs w:val="24"/>
        </w:rPr>
      </w:pPr>
    </w:p>
    <w:p w14:paraId="724B28AC"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0.17 “Hasty Generalization”</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48643AC1" w14:textId="77777777" w:rsidR="00CD4EF5" w:rsidRDefault="00CD4EF5" w:rsidP="00CD4EF5">
      <w:pPr>
        <w:spacing w:after="0" w:line="240" w:lineRule="auto"/>
        <w:rPr>
          <w:rFonts w:ascii="Times New Roman" w:eastAsia="Times New Roman" w:hAnsi="Times New Roman" w:cs="Times New Roman"/>
          <w:sz w:val="24"/>
          <w:szCs w:val="24"/>
        </w:rPr>
      </w:pPr>
    </w:p>
    <w:p w14:paraId="482EEA16" w14:textId="77777777" w:rsidR="00CD4EF5" w:rsidRDefault="00CD4EF5" w:rsidP="00CD4EF5">
      <w:pPr>
        <w:spacing w:after="0" w:line="240" w:lineRule="auto"/>
        <w:rPr>
          <w:rFonts w:ascii="Times New Roman" w:eastAsia="Times New Roman" w:hAnsi="Times New Roman" w:cs="Times New Roman"/>
          <w:sz w:val="24"/>
          <w:szCs w:val="24"/>
        </w:rPr>
      </w:pPr>
    </w:p>
    <w:p w14:paraId="4AD71E04"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lastRenderedPageBreak/>
        <w:drawing>
          <wp:inline distT="0" distB="0" distL="0" distR="0" wp14:anchorId="552BE4E4" wp14:editId="0FF8E33C">
            <wp:extent cx="5419725" cy="4038600"/>
            <wp:effectExtent l="0" t="0" r="9525" b="0"/>
            <wp:docPr id="8" name="Picture 8" descr="Fallacy Hasty Generaliz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allacy Hasty Generalizati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19725" cy="4038600"/>
                    </a:xfrm>
                    <a:prstGeom prst="rect">
                      <a:avLst/>
                    </a:prstGeom>
                    <a:noFill/>
                    <a:ln>
                      <a:noFill/>
                    </a:ln>
                  </pic:spPr>
                </pic:pic>
              </a:graphicData>
            </a:graphic>
          </wp:inline>
        </w:drawing>
      </w:r>
    </w:p>
    <w:p w14:paraId="39A758FE"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40DE46F" w14:textId="77777777" w:rsidR="00CD4EF5" w:rsidRDefault="00CD4EF5" w:rsidP="00CD4EF5">
      <w:pPr>
        <w:numPr>
          <w:ilvl w:val="0"/>
          <w:numId w:val="19"/>
        </w:numPr>
        <w:spacing w:after="0" w:line="240" w:lineRule="auto"/>
        <w:ind w:left="1440"/>
        <w:textAlignment w:val="baseline"/>
        <w:rPr>
          <w:rFonts w:ascii="Arial" w:eastAsia="Times New Roman" w:hAnsi="Arial" w:cs="Arial"/>
          <w:color w:val="000000"/>
        </w:rPr>
      </w:pPr>
      <w:r w:rsidRPr="5C752322">
        <w:rPr>
          <w:rFonts w:ascii="Arial" w:eastAsia="Times New Roman" w:hAnsi="Arial" w:cs="Arial"/>
          <w:color w:val="000000" w:themeColor="text1"/>
        </w:rPr>
        <w:t xml:space="preserve">Another type of hasty generalization involves relying on </w:t>
      </w:r>
      <w:r w:rsidRPr="5C752322">
        <w:rPr>
          <w:rFonts w:ascii="Arial" w:eastAsia="Times New Roman" w:hAnsi="Arial" w:cs="Arial"/>
          <w:b/>
          <w:bCs/>
          <w:color w:val="000000" w:themeColor="text1"/>
        </w:rPr>
        <w:t>anecdotal evidence</w:t>
      </w:r>
      <w:r w:rsidRPr="5C752322">
        <w:rPr>
          <w:rFonts w:ascii="Arial" w:eastAsia="Times New Roman" w:hAnsi="Arial" w:cs="Arial"/>
          <w:color w:val="000000" w:themeColor="text1"/>
        </w:rPr>
        <w:t xml:space="preserve"> for a type of support. As human beings, we overestimate the power of personal experience and connections, so they can drown out scientific data that contradicts an </w:t>
      </w:r>
      <w:proofErr w:type="gramStart"/>
      <w:r w:rsidRPr="5C752322">
        <w:rPr>
          <w:rFonts w:ascii="Arial" w:eastAsia="Times New Roman" w:hAnsi="Arial" w:cs="Arial"/>
          <w:color w:val="000000" w:themeColor="text1"/>
        </w:rPr>
        <w:t>individual--or</w:t>
      </w:r>
      <w:proofErr w:type="gramEnd"/>
      <w:r w:rsidRPr="5C752322">
        <w:rPr>
          <w:rFonts w:ascii="Arial" w:eastAsia="Times New Roman" w:hAnsi="Arial" w:cs="Arial"/>
          <w:color w:val="000000" w:themeColor="text1"/>
        </w:rPr>
        <w:t xml:space="preserve"> anecdotal--experience. Additionally, anecdotal evidence is persuasive because of the human desire for perfection. Perfection is a lofty--and mostly unreachable--goal, and when a product or a person or a program fails to live up to perfection, it becomes easier to dismiss--particularly when a personal story or two of imperfection is involved. Accurate information, however, comes from aggregate </w:t>
      </w:r>
      <w:proofErr w:type="gramStart"/>
      <w:r w:rsidRPr="5C752322">
        <w:rPr>
          <w:rFonts w:ascii="Arial" w:eastAsia="Times New Roman" w:hAnsi="Arial" w:cs="Arial"/>
          <w:color w:val="000000" w:themeColor="text1"/>
        </w:rPr>
        <w:t>data--analysis</w:t>
      </w:r>
      <w:proofErr w:type="gramEnd"/>
      <w:r w:rsidRPr="5C752322">
        <w:rPr>
          <w:rFonts w:ascii="Arial" w:eastAsia="Times New Roman" w:hAnsi="Arial" w:cs="Arial"/>
          <w:color w:val="000000" w:themeColor="text1"/>
        </w:rPr>
        <w:t xml:space="preserve"> of hundreds or thousands or even millions of examples. Unfortunately, aggregate data feels impersonal and, therefore, less convincing. </w:t>
      </w:r>
    </w:p>
    <w:p w14:paraId="04016034"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43D45141" w14:textId="77777777" w:rsidR="00CD4EF5" w:rsidRDefault="00CD4EF5" w:rsidP="00CD4EF5">
      <w:pPr>
        <w:spacing w:after="0" w:line="240" w:lineRule="auto"/>
        <w:ind w:left="144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 love my new </w:t>
      </w:r>
      <w:proofErr w:type="spellStart"/>
      <w:r w:rsidRPr="5C752322">
        <w:rPr>
          <w:rFonts w:ascii="Arial" w:eastAsia="Times New Roman" w:hAnsi="Arial" w:cs="Arial"/>
          <w:color w:val="000000" w:themeColor="text1"/>
        </w:rPr>
        <w:t>Banana</w:t>
      </w:r>
      <w:r w:rsidRPr="5C752322">
        <w:rPr>
          <w:rFonts w:ascii="Arial" w:eastAsia="Times New Roman" w:hAnsi="Arial" w:cs="Arial"/>
          <w:color w:val="000000" w:themeColor="text1"/>
          <w:sz w:val="13"/>
          <w:szCs w:val="13"/>
          <w:vertAlign w:val="superscript"/>
        </w:rPr>
        <w:t>tm</w:t>
      </w:r>
      <w:proofErr w:type="spellEnd"/>
      <w:r w:rsidRPr="5C752322">
        <w:rPr>
          <w:rFonts w:ascii="Arial" w:eastAsia="Times New Roman" w:hAnsi="Arial" w:cs="Arial"/>
          <w:color w:val="000000" w:themeColor="text1"/>
        </w:rPr>
        <w:t xml:space="preserve"> laptop. The product ratings for it are very high.” “Oh, no one should ever buy one of their computers!  My brother had one, and it was full of glitches.”  Basing a judgement or an argument on a personal story or two, as in this case, is not logical but can be incredibly persuasive. However, if 98% of </w:t>
      </w:r>
      <w:proofErr w:type="spellStart"/>
      <w:r w:rsidRPr="5C752322">
        <w:rPr>
          <w:rFonts w:ascii="Arial" w:eastAsia="Times New Roman" w:hAnsi="Arial" w:cs="Arial"/>
          <w:color w:val="000000" w:themeColor="text1"/>
        </w:rPr>
        <w:t>Banana</w:t>
      </w:r>
      <w:r w:rsidRPr="5C752322">
        <w:rPr>
          <w:rFonts w:ascii="Arial" w:eastAsia="Times New Roman" w:hAnsi="Arial" w:cs="Arial"/>
          <w:color w:val="000000" w:themeColor="text1"/>
          <w:sz w:val="13"/>
          <w:szCs w:val="13"/>
          <w:vertAlign w:val="superscript"/>
        </w:rPr>
        <w:t>tm</w:t>
      </w:r>
      <w:proofErr w:type="spellEnd"/>
      <w:r w:rsidRPr="5C752322">
        <w:rPr>
          <w:rFonts w:ascii="Arial" w:eastAsia="Times New Roman" w:hAnsi="Arial" w:cs="Arial"/>
          <w:color w:val="000000" w:themeColor="text1"/>
        </w:rPr>
        <w:t xml:space="preserve"> computers run perfectly well, and only 2% have glitches, it is illogical to use that 2% to write this product off as universally terrible. </w:t>
      </w:r>
    </w:p>
    <w:p w14:paraId="433E0474"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3D3DA7D0" w14:textId="77777777" w:rsidR="00CD4EF5" w:rsidRDefault="00CD4EF5" w:rsidP="00CD4EF5">
      <w:pPr>
        <w:numPr>
          <w:ilvl w:val="0"/>
          <w:numId w:val="20"/>
        </w:numPr>
        <w:spacing w:after="0" w:line="240" w:lineRule="auto"/>
        <w:ind w:left="1440"/>
        <w:textAlignment w:val="baseline"/>
        <w:rPr>
          <w:rFonts w:ascii="Arial" w:eastAsia="Times New Roman" w:hAnsi="Arial" w:cs="Arial"/>
          <w:color w:val="000000"/>
        </w:rPr>
      </w:pPr>
      <w:r w:rsidRPr="5C752322">
        <w:rPr>
          <w:rFonts w:ascii="Arial" w:eastAsia="Times New Roman" w:hAnsi="Arial" w:cs="Arial"/>
          <w:color w:val="000000" w:themeColor="text1"/>
        </w:rPr>
        <w:t xml:space="preserve">In scholarship, hasty generalizations can happen when conclusions derive from an </w:t>
      </w:r>
      <w:r w:rsidRPr="5C752322">
        <w:rPr>
          <w:rFonts w:ascii="Arial" w:eastAsia="Times New Roman" w:hAnsi="Arial" w:cs="Arial"/>
          <w:b/>
          <w:bCs/>
          <w:color w:val="000000" w:themeColor="text1"/>
        </w:rPr>
        <w:t>unrepresentative sample</w:t>
      </w:r>
      <w:r w:rsidRPr="5C752322">
        <w:rPr>
          <w:rFonts w:ascii="Arial" w:eastAsia="Times New Roman" w:hAnsi="Arial" w:cs="Arial"/>
          <w:color w:val="000000" w:themeColor="text1"/>
        </w:rPr>
        <w:t xml:space="preserve">. Data coming from a group that fails to represent the group’s full complexity is unrepresentative, and any results drawn from that data will be flawed. </w:t>
      </w:r>
    </w:p>
    <w:p w14:paraId="015BAFF5"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3579F1DE" w14:textId="77777777" w:rsidR="00CD4EF5" w:rsidRDefault="00CD4EF5" w:rsidP="00CD4EF5">
      <w:pPr>
        <w:spacing w:after="0" w:line="240" w:lineRule="auto"/>
        <w:ind w:left="1440"/>
        <w:rPr>
          <w:rFonts w:ascii="Arial" w:eastAsia="Times New Roman" w:hAnsi="Arial" w:cs="Arial"/>
          <w:color w:val="000000"/>
        </w:rPr>
      </w:pPr>
      <w:r w:rsidRPr="5C752322">
        <w:rPr>
          <w:rFonts w:ascii="Arial" w:eastAsia="Times New Roman" w:hAnsi="Arial" w:cs="Arial"/>
          <w:b/>
          <w:bCs/>
          <w:color w:val="000000" w:themeColor="text1"/>
        </w:rPr>
        <w:lastRenderedPageBreak/>
        <w:t>Example:</w:t>
      </w:r>
      <w:r w:rsidRPr="5C752322">
        <w:rPr>
          <w:rFonts w:ascii="Arial" w:eastAsia="Times New Roman" w:hAnsi="Arial" w:cs="Arial"/>
          <w:color w:val="000000" w:themeColor="text1"/>
        </w:rPr>
        <w:t xml:space="preserve"> If advances in cancer research were only, or mostly, tested on men, that would be unrepresentative of humanity because half of the human population—women—would not be represented. What if the cancer treatments affect women differently? </w:t>
      </w:r>
    </w:p>
    <w:p w14:paraId="22409D67"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23E34FDC" w14:textId="77777777" w:rsidR="00CD4EF5" w:rsidRDefault="00CD4EF5" w:rsidP="00CD4EF5">
      <w:pPr>
        <w:numPr>
          <w:ilvl w:val="0"/>
          <w:numId w:val="21"/>
        </w:numPr>
        <w:spacing w:after="0" w:line="240" w:lineRule="auto"/>
        <w:ind w:left="1440"/>
        <w:textAlignment w:val="baseline"/>
        <w:rPr>
          <w:rFonts w:ascii="Arial" w:eastAsia="Times New Roman" w:hAnsi="Arial" w:cs="Arial"/>
          <w:color w:val="000000"/>
        </w:rPr>
      </w:pPr>
      <w:r w:rsidRPr="5C752322">
        <w:rPr>
          <w:rFonts w:ascii="Arial" w:eastAsia="Times New Roman" w:hAnsi="Arial" w:cs="Arial"/>
          <w:color w:val="000000" w:themeColor="text1"/>
        </w:rPr>
        <w:t xml:space="preserve">Another type of hasty generalization derived from poor research is the </w:t>
      </w:r>
      <w:r w:rsidRPr="5C752322">
        <w:rPr>
          <w:rFonts w:ascii="Arial" w:eastAsia="Times New Roman" w:hAnsi="Arial" w:cs="Arial"/>
          <w:b/>
          <w:bCs/>
          <w:color w:val="000000" w:themeColor="text1"/>
        </w:rPr>
        <w:t>biased sample</w:t>
      </w:r>
      <w:r w:rsidRPr="5C752322">
        <w:rPr>
          <w:rFonts w:ascii="Arial" w:eastAsia="Times New Roman" w:hAnsi="Arial" w:cs="Arial"/>
          <w:color w:val="000000" w:themeColor="text1"/>
        </w:rPr>
        <w:t xml:space="preserve">. This comes from a group that has a predisposed bias to the concepts being studied. </w:t>
      </w:r>
    </w:p>
    <w:p w14:paraId="627B83C9"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377BA032" w14:textId="77777777" w:rsidR="00CD4EF5" w:rsidRDefault="00CD4EF5" w:rsidP="00CD4EF5">
      <w:pPr>
        <w:spacing w:after="0" w:line="240" w:lineRule="auto"/>
        <w:ind w:left="1440"/>
        <w:rPr>
          <w:rFonts w:ascii="Arial" w:eastAsia="Times New Roman" w:hAnsi="Arial" w:cs="Arial"/>
          <w:color w:val="000000"/>
        </w:rPr>
      </w:pPr>
      <w:r w:rsidRPr="00646F38">
        <w:rPr>
          <w:rFonts w:ascii="Arial" w:eastAsia="Times New Roman" w:hAnsi="Arial" w:cs="Arial"/>
          <w:b/>
          <w:bCs/>
          <w:color w:val="000000"/>
        </w:rPr>
        <w:t>Example:</w:t>
      </w:r>
      <w:r w:rsidRPr="00646F38">
        <w:rPr>
          <w:rFonts w:ascii="Arial" w:eastAsia="Times New Roman" w:hAnsi="Arial" w:cs="Arial"/>
          <w:color w:val="000000"/>
        </w:rPr>
        <w:t xml:space="preserve"> If a psychologist were to study how high school students handled challenges to their religious views, it would be flawed to only study students at schools with a religious affiliation since most of those students may be predisposed toward a single type of religious view.</w:t>
      </w:r>
    </w:p>
    <w:p w14:paraId="1CBD6067"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282818C6" w14:textId="77777777" w:rsidR="00CD4EF5" w:rsidRDefault="00CD4EF5" w:rsidP="00CD4EF5">
      <w:pPr>
        <w:numPr>
          <w:ilvl w:val="0"/>
          <w:numId w:val="2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 xml:space="preserve">Sweeping </w:t>
      </w:r>
      <w:proofErr w:type="gramStart"/>
      <w:r w:rsidRPr="5C752322">
        <w:rPr>
          <w:rFonts w:ascii="Arial" w:eastAsia="Times New Roman" w:hAnsi="Arial" w:cs="Arial"/>
          <w:b/>
          <w:bCs/>
          <w:color w:val="000000" w:themeColor="text1"/>
        </w:rPr>
        <w:t>Generalization</w:t>
      </w:r>
      <w:r w:rsidRPr="5C752322">
        <w:rPr>
          <w:rFonts w:ascii="Arial" w:eastAsia="Times New Roman" w:hAnsi="Arial" w:cs="Arial"/>
          <w:color w:val="000000" w:themeColor="text1"/>
        </w:rPr>
        <w:t>—this</w:t>
      </w:r>
      <w:proofErr w:type="gramEnd"/>
      <w:r w:rsidRPr="5C752322">
        <w:rPr>
          <w:rFonts w:ascii="Arial" w:eastAsia="Times New Roman" w:hAnsi="Arial" w:cs="Arial"/>
          <w:color w:val="000000" w:themeColor="text1"/>
        </w:rPr>
        <w:t xml:space="preserve"> is the inverse of the hasty generalization. Instead of making a conclusion from little evidence, the sweeping generalization applies a general rule to a specific situation without providing proper evidence, without demonstrating that the rule even applies, or without providing for exceptions. </w:t>
      </w:r>
      <w:r w:rsidRPr="5C752322">
        <w:rPr>
          <w:rFonts w:ascii="Arial" w:eastAsia="Times New Roman" w:hAnsi="Arial" w:cs="Arial"/>
          <w:b/>
          <w:bCs/>
          <w:color w:val="000000" w:themeColor="text1"/>
        </w:rPr>
        <w:t>Stereotyping</w:t>
      </w:r>
      <w:r w:rsidRPr="5C752322">
        <w:rPr>
          <w:rFonts w:ascii="Arial" w:eastAsia="Times New Roman" w:hAnsi="Arial" w:cs="Arial"/>
          <w:color w:val="000000" w:themeColor="text1"/>
        </w:rPr>
        <w:t xml:space="preserve"> is one prominent type of sweeping generalization; a stereotype derives from general ideas about a group of people without accounting for exceptions or accuracy or that there is any sound reasoning behind the stereotype.</w:t>
      </w:r>
    </w:p>
    <w:p w14:paraId="254B371A"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518DABBF" w14:textId="77777777" w:rsidR="00CD4EF5" w:rsidRPr="00646F38" w:rsidRDefault="00CD4EF5" w:rsidP="00CD4EF5">
      <w:pPr>
        <w:numPr>
          <w:ilvl w:val="0"/>
          <w:numId w:val="2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Confirmation Bias</w:t>
      </w:r>
      <w:r w:rsidRPr="5C752322">
        <w:rPr>
          <w:rFonts w:ascii="Arial" w:eastAsia="Times New Roman" w:hAnsi="Arial" w:cs="Arial"/>
          <w:color w:val="000000" w:themeColor="text1"/>
        </w:rPr>
        <w:t xml:space="preserve">—this is a pernicious fallacy that can trip up even careful scholars. It occurs when the writer or researcher is so convinced by her point of view that she only seeks to confirm it and thus ignores any evidence that would challenge it. Choosing only data that supports a preformed conclusion is called </w:t>
      </w:r>
      <w:r w:rsidRPr="5C752322">
        <w:rPr>
          <w:rFonts w:ascii="Arial" w:eastAsia="Times New Roman" w:hAnsi="Arial" w:cs="Arial"/>
          <w:b/>
          <w:bCs/>
          <w:color w:val="000000" w:themeColor="text1"/>
        </w:rPr>
        <w:t>cherry picking</w:t>
      </w:r>
      <w:r w:rsidRPr="5C752322">
        <w:rPr>
          <w:rFonts w:ascii="Arial" w:eastAsia="Times New Roman" w:hAnsi="Arial" w:cs="Arial"/>
          <w:color w:val="000000" w:themeColor="text1"/>
        </w:rPr>
        <w:t xml:space="preserve"> and is a one-way ticket to skewed results. Related to this fallacy is another—</w:t>
      </w:r>
      <w:r w:rsidRPr="5C752322">
        <w:rPr>
          <w:rFonts w:ascii="Arial" w:eastAsia="Times New Roman" w:hAnsi="Arial" w:cs="Arial"/>
          <w:b/>
          <w:bCs/>
          <w:color w:val="000000" w:themeColor="text1"/>
        </w:rPr>
        <w:t>disconfirmation bias</w:t>
      </w:r>
      <w:r w:rsidRPr="5C752322">
        <w:rPr>
          <w:rFonts w:ascii="Arial" w:eastAsia="Times New Roman" w:hAnsi="Arial" w:cs="Arial"/>
          <w:color w:val="000000" w:themeColor="text1"/>
        </w:rPr>
        <w:t xml:space="preserve">—when the writer or researcher puts so much stock in her side of the argument that she doesn’t apply equal critical evaluation to the arguments and evidence that supports the other side. In other words, while too easily and uncritically accepting what supports her side, she is unreasonably critical of opposing arguments and evidence. </w:t>
      </w:r>
    </w:p>
    <w:p w14:paraId="4302AD48" w14:textId="77777777" w:rsidR="00CD4EF5" w:rsidRDefault="00CD4EF5" w:rsidP="00CD4EF5">
      <w:pPr>
        <w:spacing w:after="0" w:line="240" w:lineRule="auto"/>
        <w:ind w:left="720"/>
        <w:rPr>
          <w:rFonts w:ascii="Arial" w:eastAsia="Times New Roman" w:hAnsi="Arial" w:cs="Arial"/>
          <w:b/>
          <w:bCs/>
          <w:color w:val="000000"/>
        </w:rPr>
      </w:pPr>
    </w:p>
    <w:p w14:paraId="58BE7667" w14:textId="77777777" w:rsidR="00CD4EF5" w:rsidRDefault="00CD4EF5" w:rsidP="00CD4EF5">
      <w:pPr>
        <w:spacing w:after="0" w:line="240" w:lineRule="auto"/>
        <w:ind w:left="720"/>
        <w:rPr>
          <w:rFonts w:ascii="Arial" w:eastAsia="Times New Roman" w:hAnsi="Arial" w:cs="Arial"/>
          <w:color w:val="000000"/>
        </w:rPr>
      </w:pPr>
      <w:r w:rsidRPr="00646F38">
        <w:rPr>
          <w:rFonts w:ascii="Arial" w:eastAsia="Times New Roman" w:hAnsi="Arial" w:cs="Arial"/>
          <w:b/>
          <w:bCs/>
          <w:color w:val="000000"/>
        </w:rPr>
        <w:t xml:space="preserve">Example: </w:t>
      </w:r>
      <w:r w:rsidRPr="00646F38">
        <w:rPr>
          <w:rFonts w:ascii="Arial" w:eastAsia="Times New Roman" w:hAnsi="Arial" w:cs="Arial"/>
          <w:color w:val="000000"/>
        </w:rPr>
        <w:t xml:space="preserve">In the later nineteenth century, when archaeology was a new and thrilling field of study, Heinrich Schliemann excavated the ancient city of Troy, made famous in Homer’s epic poem, </w:t>
      </w:r>
      <w:r w:rsidRPr="5C752322">
        <w:rPr>
          <w:rFonts w:ascii="Arial" w:eastAsia="Times New Roman" w:hAnsi="Arial" w:cs="Arial"/>
          <w:i/>
          <w:iCs/>
          <w:color w:val="000000"/>
        </w:rPr>
        <w:t>The Iliad</w:t>
      </w:r>
      <w:r w:rsidRPr="00646F38">
        <w:rPr>
          <w:rFonts w:ascii="Arial" w:eastAsia="Times New Roman" w:hAnsi="Arial" w:cs="Arial"/>
          <w:color w:val="000000"/>
        </w:rPr>
        <w:t xml:space="preserve">. In fact, Schliemann used </w:t>
      </w:r>
      <w:r w:rsidRPr="5C752322">
        <w:rPr>
          <w:rFonts w:ascii="Arial" w:eastAsia="Times New Roman" w:hAnsi="Arial" w:cs="Arial"/>
          <w:i/>
          <w:iCs/>
          <w:color w:val="000000"/>
        </w:rPr>
        <w:t>The Iliad</w:t>
      </w:r>
      <w:r w:rsidRPr="00646F38">
        <w:rPr>
          <w:rFonts w:ascii="Arial" w:eastAsia="Times New Roman" w:hAnsi="Arial" w:cs="Arial"/>
          <w:color w:val="000000"/>
        </w:rPr>
        <w:t xml:space="preserve"> as a guide, so when he excavated, he looked to find structures (like walls) and situations (proof of battles) in the archaeological remains. While Schliemann’s work is still considered groundbreaking in many ways, his method was flawed. It allowed him to cherry pick his results and fit them to his expectations--i.e., that his results would fit the myth. For more on Schliemann and his famous early excavations, see this </w:t>
      </w:r>
      <w:r w:rsidRPr="00646F38">
        <w:rPr>
          <w:rFonts w:ascii="Arial" w:eastAsia="Times New Roman" w:hAnsi="Arial" w:cs="Arial"/>
          <w:color w:val="000000"/>
          <w:shd w:val="clear" w:color="auto" w:fill="00FFFF"/>
        </w:rPr>
        <w:t>Encyclopedia Britannica entry</w:t>
      </w:r>
      <w:r w:rsidRPr="00646F38">
        <w:rPr>
          <w:rFonts w:ascii="Arial" w:eastAsia="Times New Roman" w:hAnsi="Arial" w:cs="Arial"/>
          <w:color w:val="000000"/>
        </w:rPr>
        <w:t xml:space="preserve"> (</w:t>
      </w:r>
      <w:hyperlink r:id="rId11" w:history="1">
        <w:r w:rsidRPr="00646F38">
          <w:rPr>
            <w:rFonts w:ascii="Arial" w:eastAsia="Times New Roman" w:hAnsi="Arial" w:cs="Arial"/>
            <w:color w:val="1155CC"/>
            <w:u w:val="single"/>
          </w:rPr>
          <w:t>https://www.britannica.com/biography/Heinrich-Schliemann</w:t>
        </w:r>
      </w:hyperlink>
      <w:r w:rsidRPr="00646F38">
        <w:rPr>
          <w:rFonts w:ascii="Arial" w:eastAsia="Times New Roman" w:hAnsi="Arial" w:cs="Arial"/>
          <w:color w:val="000000"/>
        </w:rPr>
        <w:t xml:space="preserve">), or look up “Heinrich Schliemann” in the </w:t>
      </w:r>
      <w:r w:rsidRPr="5C752322">
        <w:rPr>
          <w:rFonts w:ascii="Arial" w:eastAsia="Times New Roman" w:hAnsi="Arial" w:cs="Arial"/>
          <w:i/>
          <w:iCs/>
          <w:color w:val="000000"/>
        </w:rPr>
        <w:t>Gale Virtual Reference Library</w:t>
      </w:r>
      <w:r w:rsidRPr="00646F38">
        <w:rPr>
          <w:rFonts w:ascii="Arial" w:eastAsia="Times New Roman" w:hAnsi="Arial" w:cs="Arial"/>
          <w:color w:val="000000"/>
        </w:rPr>
        <w:t xml:space="preserve"> database.</w:t>
      </w:r>
    </w:p>
    <w:p w14:paraId="1DD11FB1"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7AB98DB5" w14:textId="77777777" w:rsidR="00CD4EF5" w:rsidRDefault="00CD4EF5" w:rsidP="00CD4EF5">
      <w:pPr>
        <w:numPr>
          <w:ilvl w:val="0"/>
          <w:numId w:val="23"/>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No True Scotsman</w:t>
      </w:r>
      <w:r w:rsidRPr="5C752322">
        <w:rPr>
          <w:rFonts w:ascii="Arial" w:eastAsia="Times New Roman" w:hAnsi="Arial" w:cs="Arial"/>
          <w:color w:val="000000" w:themeColor="text1"/>
        </w:rPr>
        <w:t xml:space="preserve">—this is a false claim to purity for something that is too complex for purity, like a group, an identity, or an organization. Those making claims to purity usually attempt to declare that </w:t>
      </w:r>
      <w:proofErr w:type="gramStart"/>
      <w:r w:rsidRPr="5C752322">
        <w:rPr>
          <w:rFonts w:ascii="Arial" w:eastAsia="Times New Roman" w:hAnsi="Arial" w:cs="Arial"/>
          <w:color w:val="000000" w:themeColor="text1"/>
        </w:rPr>
        <w:t>anyone</w:t>
      </w:r>
      <w:proofErr w:type="gramEnd"/>
      <w:r w:rsidRPr="5C752322">
        <w:rPr>
          <w:rFonts w:ascii="Arial" w:eastAsia="Times New Roman" w:hAnsi="Arial" w:cs="Arial"/>
          <w:color w:val="000000" w:themeColor="text1"/>
        </w:rPr>
        <w:t xml:space="preserve"> who does not fit their pure definition does not belong. For example, national identity is complicated and can mean something different to each person who claims that identity; therefore, it is too complex for a one-size-fits-all definition and for any one litmus test to prove that identity. </w:t>
      </w:r>
    </w:p>
    <w:p w14:paraId="3B7E52BD"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7838EB68"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lastRenderedPageBreak/>
        <w:t xml:space="preserve">Examples: </w:t>
      </w:r>
      <w:r w:rsidRPr="5C752322">
        <w:rPr>
          <w:rFonts w:ascii="Arial" w:eastAsia="Times New Roman" w:hAnsi="Arial" w:cs="Arial"/>
          <w:color w:val="000000" w:themeColor="text1"/>
        </w:rPr>
        <w:t xml:space="preserve">“No real Scot would put ice in his scotch!” “No real man would drink lite beer!”  “No real feminist would vote Republican!”  Each of these statements assumes that everyone has the same definition for the identities or groups discussed: Scots, men, and feminists. However, the members of each group </w:t>
      </w:r>
      <w:proofErr w:type="gramStart"/>
      <w:r w:rsidRPr="5C752322">
        <w:rPr>
          <w:rFonts w:ascii="Arial" w:eastAsia="Times New Roman" w:hAnsi="Arial" w:cs="Arial"/>
          <w:color w:val="000000" w:themeColor="text1"/>
        </w:rPr>
        <w:t>are themselves</w:t>
      </w:r>
      <w:proofErr w:type="gramEnd"/>
      <w:r w:rsidRPr="5C752322">
        <w:rPr>
          <w:rFonts w:ascii="Arial" w:eastAsia="Times New Roman" w:hAnsi="Arial" w:cs="Arial"/>
          <w:color w:val="000000" w:themeColor="text1"/>
        </w:rPr>
        <w:t xml:space="preserve"> diverse, so it is illogical to make such blanket declarations about them. It is </w:t>
      </w:r>
      <w:proofErr w:type="gramStart"/>
      <w:r w:rsidRPr="5C752322">
        <w:rPr>
          <w:rFonts w:ascii="Arial" w:eastAsia="Times New Roman" w:hAnsi="Arial" w:cs="Arial"/>
          <w:color w:val="000000" w:themeColor="text1"/>
        </w:rPr>
        <w:t>actually quite</w:t>
      </w:r>
      <w:proofErr w:type="gramEnd"/>
      <w:r w:rsidRPr="5C752322">
        <w:rPr>
          <w:rFonts w:ascii="Arial" w:eastAsia="Times New Roman" w:hAnsi="Arial" w:cs="Arial"/>
          <w:color w:val="000000" w:themeColor="text1"/>
        </w:rPr>
        <w:t xml:space="preserve"> reasonable for a Scottish person to like scotch in her ice and to still claim a Scottish identity or for a man to drink lite beer without relinquishing his manhood or for a feminist to vote Republican while still working toward women’s rights.</w:t>
      </w:r>
    </w:p>
    <w:p w14:paraId="3AABF150"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71555F8E"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0.18 “No True Southerner”</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733FAE17"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6D068A96"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EFF7B6D"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5A32378F" wp14:editId="538A3CB8">
            <wp:extent cx="5257800" cy="4400550"/>
            <wp:effectExtent l="0" t="0" r="0" b="0"/>
            <wp:docPr id="7" name="Picture 7" descr="Fallacy No True Scots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allacy No True Scotsman.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4400550"/>
                    </a:xfrm>
                    <a:prstGeom prst="rect">
                      <a:avLst/>
                    </a:prstGeom>
                    <a:noFill/>
                    <a:ln>
                      <a:noFill/>
                    </a:ln>
                  </pic:spPr>
                </pic:pic>
              </a:graphicData>
            </a:graphic>
          </wp:inline>
        </w:drawing>
      </w:r>
    </w:p>
    <w:p w14:paraId="1A2EE3D6"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3E7370D" w14:textId="77777777" w:rsidR="00CD4EF5" w:rsidRDefault="00CD4EF5" w:rsidP="00CD4EF5">
      <w:pPr>
        <w:spacing w:after="0" w:line="240" w:lineRule="auto"/>
        <w:rPr>
          <w:rFonts w:ascii="Arial" w:eastAsia="Times New Roman" w:hAnsi="Arial" w:cs="Arial"/>
          <w:b/>
          <w:bCs/>
          <w:color w:val="000000"/>
        </w:rPr>
      </w:pPr>
    </w:p>
    <w:p w14:paraId="2837AAF1" w14:textId="77777777" w:rsidR="00CD4EF5" w:rsidRDefault="00CD4EF5" w:rsidP="00CD4EF5">
      <w:pPr>
        <w:spacing w:after="0" w:line="240" w:lineRule="auto"/>
        <w:rPr>
          <w:rFonts w:ascii="Arial" w:eastAsia="Times New Roman" w:hAnsi="Arial" w:cs="Arial"/>
          <w:color w:val="000000"/>
        </w:rPr>
      </w:pPr>
      <w:r w:rsidRPr="00646F38">
        <w:rPr>
          <w:rFonts w:ascii="Arial" w:eastAsia="Times New Roman" w:hAnsi="Arial" w:cs="Arial"/>
          <w:b/>
          <w:bCs/>
          <w:color w:val="000000"/>
        </w:rPr>
        <w:t>Working with No Evidence</w:t>
      </w:r>
      <w:r w:rsidRPr="00646F38">
        <w:rPr>
          <w:rFonts w:ascii="Arial" w:eastAsia="Times New Roman" w:hAnsi="Arial" w:cs="Arial"/>
          <w:color w:val="000000"/>
        </w:rPr>
        <w:t>--these fallacies occur when the evidence asserted turns out to be no evidence whatsoever.</w:t>
      </w:r>
    </w:p>
    <w:p w14:paraId="7AA5A262"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F538AB4" w14:textId="77777777" w:rsidR="00CD4EF5" w:rsidRDefault="00CD4EF5" w:rsidP="00CD4EF5">
      <w:pPr>
        <w:numPr>
          <w:ilvl w:val="0"/>
          <w:numId w:val="24"/>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Burden of Proof</w:t>
      </w:r>
      <w:r w:rsidRPr="5C752322">
        <w:rPr>
          <w:rFonts w:ascii="Arial" w:eastAsia="Times New Roman" w:hAnsi="Arial" w:cs="Arial"/>
          <w:color w:val="000000" w:themeColor="text1"/>
        </w:rPr>
        <w:t xml:space="preserve">—this logical fallacy, quite </w:t>
      </w:r>
      <w:proofErr w:type="gramStart"/>
      <w:r w:rsidRPr="5C752322">
        <w:rPr>
          <w:rFonts w:ascii="Arial" w:eastAsia="Times New Roman" w:hAnsi="Arial" w:cs="Arial"/>
          <w:color w:val="000000" w:themeColor="text1"/>
        </w:rPr>
        <w:t>similar to</w:t>
      </w:r>
      <w:proofErr w:type="gramEnd"/>
      <w:r w:rsidRPr="5C752322">
        <w:rPr>
          <w:rFonts w:ascii="Arial" w:eastAsia="Times New Roman" w:hAnsi="Arial" w:cs="Arial"/>
          <w:color w:val="000000" w:themeColor="text1"/>
        </w:rPr>
        <w:t xml:space="preserve"> the appeal to ignorance, occurs when the arguer forgets that she is the one responsible for supporting her arguments and instead shifts the burden of proof to the audience. </w:t>
      </w:r>
    </w:p>
    <w:p w14:paraId="02FCF409"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D2AAC2D"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“Larry stole my painting,” Edith cried. “Prove to me he didn’t!”  No: the one making the claim must give reasons and evidence for that claim </w:t>
      </w:r>
      <w:r w:rsidRPr="5C752322">
        <w:rPr>
          <w:rFonts w:ascii="Arial" w:eastAsia="Times New Roman" w:hAnsi="Arial" w:cs="Arial"/>
          <w:i/>
          <w:iCs/>
          <w:color w:val="000000" w:themeColor="text1"/>
        </w:rPr>
        <w:t xml:space="preserve">before </w:t>
      </w:r>
      <w:r w:rsidRPr="5C752322">
        <w:rPr>
          <w:rFonts w:ascii="Arial" w:eastAsia="Times New Roman" w:hAnsi="Arial" w:cs="Arial"/>
          <w:color w:val="000000" w:themeColor="text1"/>
        </w:rPr>
        <w:t xml:space="preserve">anyone else is </w:t>
      </w:r>
      <w:r w:rsidRPr="5C752322">
        <w:rPr>
          <w:rFonts w:ascii="Arial" w:eastAsia="Times New Roman" w:hAnsi="Arial" w:cs="Arial"/>
          <w:color w:val="000000" w:themeColor="text1"/>
        </w:rPr>
        <w:lastRenderedPageBreak/>
        <w:t xml:space="preserve">obligated to refute it. If Edith cannot give </w:t>
      </w:r>
      <w:proofErr w:type="gramStart"/>
      <w:r w:rsidRPr="5C752322">
        <w:rPr>
          <w:rFonts w:ascii="Arial" w:eastAsia="Times New Roman" w:hAnsi="Arial" w:cs="Arial"/>
          <w:color w:val="000000" w:themeColor="text1"/>
        </w:rPr>
        <w:t>sound proof</w:t>
      </w:r>
      <w:proofErr w:type="gramEnd"/>
      <w:r w:rsidRPr="5C752322">
        <w:rPr>
          <w:rFonts w:ascii="Arial" w:eastAsia="Times New Roman" w:hAnsi="Arial" w:cs="Arial"/>
          <w:color w:val="000000" w:themeColor="text1"/>
        </w:rPr>
        <w:t xml:space="preserve"> of Larry’s guilt, the argument should be rejected.</w:t>
      </w:r>
    </w:p>
    <w:p w14:paraId="291C08F4"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33903183" w14:textId="77777777" w:rsidR="00CD4EF5" w:rsidRPr="00646F38" w:rsidRDefault="00CD4EF5" w:rsidP="00CD4EF5">
      <w:pPr>
        <w:numPr>
          <w:ilvl w:val="0"/>
          <w:numId w:val="25"/>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 xml:space="preserve">Arguing from Silence or </w:t>
      </w:r>
      <w:proofErr w:type="gramStart"/>
      <w:r w:rsidRPr="5C752322">
        <w:rPr>
          <w:rFonts w:ascii="Arial" w:eastAsia="Times New Roman" w:hAnsi="Arial" w:cs="Arial"/>
          <w:b/>
          <w:bCs/>
          <w:color w:val="000000" w:themeColor="text1"/>
        </w:rPr>
        <w:t>Ignorance</w:t>
      </w:r>
      <w:r w:rsidRPr="5C752322">
        <w:rPr>
          <w:rFonts w:ascii="Arial" w:eastAsia="Times New Roman" w:hAnsi="Arial" w:cs="Arial"/>
          <w:color w:val="000000" w:themeColor="text1"/>
        </w:rPr>
        <w:t>—</w:t>
      </w:r>
      <w:proofErr w:type="gramEnd"/>
      <w:r w:rsidRPr="5C752322">
        <w:rPr>
          <w:rFonts w:ascii="Arial" w:eastAsia="Times New Roman" w:hAnsi="Arial" w:cs="Arial"/>
          <w:color w:val="000000" w:themeColor="text1"/>
        </w:rPr>
        <w:t xml:space="preserve">like the burden of proof fallacy, this one occurs when the arguer, either implicitly or explicitly, uses a lack of evidence as a type of proof. This is the basis for most conspiracy theory nonsense, as if the lack of evidence is so hard to believe, the only reason to explain why it is missing is a cover up. Remember, it is the writer’s job to present positive proof (evidence that </w:t>
      </w:r>
      <w:proofErr w:type="gramStart"/>
      <w:r w:rsidRPr="5C752322">
        <w:rPr>
          <w:rFonts w:ascii="Arial" w:eastAsia="Times New Roman" w:hAnsi="Arial" w:cs="Arial"/>
          <w:color w:val="000000" w:themeColor="text1"/>
        </w:rPr>
        <w:t>actually exists</w:t>
      </w:r>
      <w:proofErr w:type="gramEnd"/>
      <w:r w:rsidRPr="5C752322">
        <w:rPr>
          <w:rFonts w:ascii="Arial" w:eastAsia="Times New Roman" w:hAnsi="Arial" w:cs="Arial"/>
          <w:color w:val="000000" w:themeColor="text1"/>
        </w:rPr>
        <w:t xml:space="preserve"> and can be literally seen) to support any argument made. If a writer cannot find evidence, he must admit that he may be wrong and </w:t>
      </w:r>
      <w:proofErr w:type="gramStart"/>
      <w:r w:rsidRPr="5C752322">
        <w:rPr>
          <w:rFonts w:ascii="Arial" w:eastAsia="Times New Roman" w:hAnsi="Arial" w:cs="Arial"/>
          <w:color w:val="000000" w:themeColor="text1"/>
        </w:rPr>
        <w:t>then,</w:t>
      </w:r>
      <w:proofErr w:type="gramEnd"/>
      <w:r w:rsidRPr="5C752322">
        <w:rPr>
          <w:rFonts w:ascii="Arial" w:eastAsia="Times New Roman" w:hAnsi="Arial" w:cs="Arial"/>
          <w:color w:val="000000" w:themeColor="text1"/>
        </w:rPr>
        <w:t xml:space="preserve"> find a new argument!</w:t>
      </w:r>
    </w:p>
    <w:p w14:paraId="3DC84342" w14:textId="77777777" w:rsidR="00CD4EF5" w:rsidRDefault="00CD4EF5" w:rsidP="00CD4EF5">
      <w:pPr>
        <w:spacing w:after="0" w:line="240" w:lineRule="auto"/>
        <w:ind w:left="720"/>
        <w:rPr>
          <w:rFonts w:ascii="Arial" w:eastAsia="Times New Roman" w:hAnsi="Arial" w:cs="Arial"/>
          <w:b/>
          <w:bCs/>
          <w:color w:val="000000"/>
        </w:rPr>
      </w:pPr>
    </w:p>
    <w:p w14:paraId="46C91E8E"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“There is no proof that Joe the Politician conspired with the Canadians to rig the elections.”  “A-ha! That there is nothing to find is proof that he did!  He must have paid off everyone involved to bury the evidence.”  Lack of proof cannot be--in and of itself--a type of proof because it has no substance; it is </w:t>
      </w:r>
      <w:proofErr w:type="gramStart"/>
      <w:r w:rsidRPr="5C752322">
        <w:rPr>
          <w:rFonts w:ascii="Arial" w:eastAsia="Times New Roman" w:hAnsi="Arial" w:cs="Arial"/>
          <w:color w:val="000000" w:themeColor="text1"/>
        </w:rPr>
        <w:t>a nothing</w:t>
      </w:r>
      <w:proofErr w:type="gramEnd"/>
      <w:r w:rsidRPr="5C752322">
        <w:rPr>
          <w:rFonts w:ascii="Arial" w:eastAsia="Times New Roman" w:hAnsi="Arial" w:cs="Arial"/>
          <w:color w:val="000000" w:themeColor="text1"/>
        </w:rPr>
        <w:t xml:space="preserve">. Is it possible that proof may arise in the future?  Yes, but until it does, the argument that Joe and the Canadians rigged an election is illegitimate. Is it possible that Joe both rigged the election and paid people off to hide it?  Again, yes, but there are two problems with this reasoning: (1) possibility, like absence of evidence, is not in itself a type of evidence, and (2) possibility does </w:t>
      </w:r>
      <w:proofErr w:type="gramStart"/>
      <w:r w:rsidRPr="5C752322">
        <w:rPr>
          <w:rFonts w:ascii="Arial" w:eastAsia="Times New Roman" w:hAnsi="Arial" w:cs="Arial"/>
          <w:color w:val="000000" w:themeColor="text1"/>
        </w:rPr>
        <w:t>not</w:t>
      </w:r>
      <w:proofErr w:type="gramEnd"/>
      <w:r w:rsidRPr="5C752322">
        <w:rPr>
          <w:rFonts w:ascii="Arial" w:eastAsia="Times New Roman" w:hAnsi="Arial" w:cs="Arial"/>
          <w:color w:val="000000" w:themeColor="text1"/>
        </w:rPr>
        <w:t xml:space="preserve"> equal probability. Just because something is possible doesn’t mean it is probable, let alone likely or a sure thing. Those supporting conspiracy theories try to convince others that lack of proof is a type of proof and that a remote possibility is </w:t>
      </w:r>
      <w:proofErr w:type="gramStart"/>
      <w:r w:rsidRPr="5C752322">
        <w:rPr>
          <w:rFonts w:ascii="Arial" w:eastAsia="Times New Roman" w:hAnsi="Arial" w:cs="Arial"/>
          <w:color w:val="000000" w:themeColor="text1"/>
        </w:rPr>
        <w:t>actually a</w:t>
      </w:r>
      <w:proofErr w:type="gramEnd"/>
      <w:r w:rsidRPr="5C752322">
        <w:rPr>
          <w:rFonts w:ascii="Arial" w:eastAsia="Times New Roman" w:hAnsi="Arial" w:cs="Arial"/>
          <w:color w:val="000000" w:themeColor="text1"/>
        </w:rPr>
        <w:t xml:space="preserve"> surety. Both </w:t>
      </w:r>
      <w:proofErr w:type="gramStart"/>
      <w:r w:rsidRPr="5C752322">
        <w:rPr>
          <w:rFonts w:ascii="Arial" w:eastAsia="Times New Roman" w:hAnsi="Arial" w:cs="Arial"/>
          <w:color w:val="000000" w:themeColor="text1"/>
        </w:rPr>
        <w:t>fail</w:t>
      </w:r>
      <w:proofErr w:type="gramEnd"/>
      <w:r w:rsidRPr="5C752322">
        <w:rPr>
          <w:rFonts w:ascii="Arial" w:eastAsia="Times New Roman" w:hAnsi="Arial" w:cs="Arial"/>
          <w:color w:val="000000" w:themeColor="text1"/>
        </w:rPr>
        <w:t xml:space="preserve"> the logic test.</w:t>
      </w:r>
    </w:p>
    <w:p w14:paraId="2CA616C9" w14:textId="77777777" w:rsidR="00CD4EF5" w:rsidRDefault="00CD4EF5" w:rsidP="00CD4EF5">
      <w:pPr>
        <w:spacing w:after="0" w:line="240" w:lineRule="auto"/>
        <w:rPr>
          <w:rFonts w:ascii="Times New Roman" w:eastAsia="Times New Roman" w:hAnsi="Times New Roman" w:cs="Times New Roman"/>
          <w:sz w:val="24"/>
          <w:szCs w:val="24"/>
        </w:rPr>
      </w:pPr>
    </w:p>
    <w:p w14:paraId="7AC4F7C1" w14:textId="77777777" w:rsidR="00CD4EF5" w:rsidRDefault="00CD4EF5" w:rsidP="00CD4EF5">
      <w:pPr>
        <w:spacing w:after="0" w:line="240" w:lineRule="auto"/>
        <w:rPr>
          <w:rFonts w:ascii="Times New Roman" w:eastAsia="Times New Roman" w:hAnsi="Times New Roman" w:cs="Times New Roman"/>
          <w:sz w:val="24"/>
          <w:szCs w:val="24"/>
        </w:rPr>
      </w:pPr>
    </w:p>
    <w:p w14:paraId="7161A60A" w14:textId="77777777" w:rsidR="00CD4EF5" w:rsidRDefault="00CD4EF5" w:rsidP="00CD4EF5">
      <w:pPr>
        <w:spacing w:after="0" w:line="240" w:lineRule="auto"/>
        <w:rPr>
          <w:rFonts w:ascii="Times New Roman" w:eastAsia="Times New Roman" w:hAnsi="Times New Roman" w:cs="Times New Roman"/>
          <w:sz w:val="24"/>
          <w:szCs w:val="24"/>
        </w:rPr>
      </w:pPr>
    </w:p>
    <w:p w14:paraId="4A2BC24C" w14:textId="77777777" w:rsidR="00CD4EF5" w:rsidRDefault="00CD4EF5" w:rsidP="00CD4EF5">
      <w:pPr>
        <w:spacing w:after="0" w:line="240" w:lineRule="auto"/>
        <w:rPr>
          <w:rFonts w:ascii="Times New Roman" w:eastAsia="Times New Roman" w:hAnsi="Times New Roman" w:cs="Times New Roman"/>
          <w:sz w:val="24"/>
          <w:szCs w:val="24"/>
        </w:rPr>
      </w:pPr>
    </w:p>
    <w:p w14:paraId="0BC9B069" w14:textId="77777777" w:rsidR="00CD4EF5" w:rsidRDefault="00CD4EF5" w:rsidP="00CD4EF5">
      <w:pPr>
        <w:spacing w:after="0" w:line="240" w:lineRule="auto"/>
        <w:rPr>
          <w:rFonts w:ascii="Times New Roman" w:eastAsia="Times New Roman" w:hAnsi="Times New Roman" w:cs="Times New Roman"/>
          <w:sz w:val="24"/>
          <w:szCs w:val="24"/>
        </w:rPr>
      </w:pPr>
    </w:p>
    <w:p w14:paraId="5381549B" w14:textId="77777777" w:rsidR="00CD4EF5" w:rsidRDefault="00CD4EF5" w:rsidP="00CD4EF5">
      <w:pPr>
        <w:spacing w:after="0" w:line="240" w:lineRule="auto"/>
        <w:rPr>
          <w:rFonts w:ascii="Times New Roman" w:eastAsia="Times New Roman" w:hAnsi="Times New Roman" w:cs="Times New Roman"/>
          <w:sz w:val="24"/>
          <w:szCs w:val="24"/>
        </w:rPr>
      </w:pPr>
    </w:p>
    <w:p w14:paraId="23979B72" w14:textId="77777777" w:rsidR="00CD4EF5" w:rsidRDefault="00CD4EF5" w:rsidP="00CD4EF5">
      <w:pPr>
        <w:spacing w:after="0" w:line="240" w:lineRule="auto"/>
        <w:rPr>
          <w:rFonts w:ascii="Times New Roman" w:eastAsia="Times New Roman" w:hAnsi="Times New Roman" w:cs="Times New Roman"/>
          <w:sz w:val="24"/>
          <w:szCs w:val="24"/>
        </w:rPr>
      </w:pPr>
    </w:p>
    <w:p w14:paraId="0A3335CA" w14:textId="77777777" w:rsidR="00CD4EF5" w:rsidRDefault="00CD4EF5" w:rsidP="00CD4EF5">
      <w:pPr>
        <w:spacing w:after="0" w:line="240" w:lineRule="auto"/>
        <w:rPr>
          <w:rFonts w:ascii="Times New Roman" w:eastAsia="Times New Roman" w:hAnsi="Times New Roman" w:cs="Times New Roman"/>
          <w:sz w:val="24"/>
          <w:szCs w:val="24"/>
        </w:rPr>
      </w:pPr>
    </w:p>
    <w:p w14:paraId="69A343E6" w14:textId="77777777" w:rsidR="00CD4EF5" w:rsidRDefault="00CD4EF5" w:rsidP="00CD4EF5">
      <w:pPr>
        <w:spacing w:after="0" w:line="240" w:lineRule="auto"/>
        <w:rPr>
          <w:rFonts w:ascii="Times New Roman" w:eastAsia="Times New Roman" w:hAnsi="Times New Roman" w:cs="Times New Roman"/>
          <w:sz w:val="24"/>
          <w:szCs w:val="24"/>
        </w:rPr>
      </w:pPr>
    </w:p>
    <w:p w14:paraId="3770AD44" w14:textId="77777777" w:rsidR="00CD4EF5" w:rsidRDefault="00CD4EF5" w:rsidP="00CD4EF5">
      <w:pPr>
        <w:spacing w:after="0" w:line="240" w:lineRule="auto"/>
        <w:rPr>
          <w:rFonts w:ascii="Times New Roman" w:eastAsia="Times New Roman" w:hAnsi="Times New Roman" w:cs="Times New Roman"/>
          <w:sz w:val="24"/>
          <w:szCs w:val="24"/>
        </w:rPr>
      </w:pPr>
    </w:p>
    <w:p w14:paraId="78B3D3F4" w14:textId="77777777" w:rsidR="00CD4EF5" w:rsidRDefault="00CD4EF5" w:rsidP="00CD4EF5">
      <w:pPr>
        <w:spacing w:after="0" w:line="240" w:lineRule="auto"/>
        <w:rPr>
          <w:rFonts w:ascii="Times New Roman" w:eastAsia="Times New Roman" w:hAnsi="Times New Roman" w:cs="Times New Roman"/>
          <w:sz w:val="24"/>
          <w:szCs w:val="24"/>
        </w:rPr>
      </w:pPr>
    </w:p>
    <w:p w14:paraId="25D73812" w14:textId="77777777" w:rsidR="00CD4EF5" w:rsidRDefault="00CD4EF5" w:rsidP="00CD4EF5">
      <w:pPr>
        <w:spacing w:after="0" w:line="240" w:lineRule="auto"/>
        <w:rPr>
          <w:rFonts w:ascii="Times New Roman" w:eastAsia="Times New Roman" w:hAnsi="Times New Roman" w:cs="Times New Roman"/>
          <w:sz w:val="24"/>
          <w:szCs w:val="24"/>
        </w:rPr>
      </w:pPr>
    </w:p>
    <w:p w14:paraId="4C8ECAC1" w14:textId="77777777" w:rsidR="00CD4EF5" w:rsidRDefault="00CD4EF5" w:rsidP="00CD4EF5">
      <w:pPr>
        <w:spacing w:after="0" w:line="240" w:lineRule="auto"/>
        <w:rPr>
          <w:rFonts w:ascii="Times New Roman" w:eastAsia="Times New Roman" w:hAnsi="Times New Roman" w:cs="Times New Roman"/>
          <w:sz w:val="24"/>
          <w:szCs w:val="24"/>
        </w:rPr>
      </w:pPr>
    </w:p>
    <w:p w14:paraId="1D051B24" w14:textId="77777777" w:rsidR="00CD4EF5" w:rsidRDefault="00CD4EF5" w:rsidP="00CD4EF5">
      <w:pPr>
        <w:spacing w:after="0" w:line="240" w:lineRule="auto"/>
        <w:rPr>
          <w:rFonts w:ascii="Times New Roman" w:eastAsia="Times New Roman" w:hAnsi="Times New Roman" w:cs="Times New Roman"/>
          <w:sz w:val="24"/>
          <w:szCs w:val="24"/>
        </w:rPr>
      </w:pPr>
    </w:p>
    <w:p w14:paraId="67EF036D" w14:textId="77777777" w:rsidR="00CD4EF5" w:rsidRDefault="00CD4EF5" w:rsidP="00CD4EF5">
      <w:pPr>
        <w:spacing w:after="0" w:line="240" w:lineRule="auto"/>
        <w:rPr>
          <w:rFonts w:ascii="Times New Roman" w:eastAsia="Times New Roman" w:hAnsi="Times New Roman" w:cs="Times New Roman"/>
          <w:sz w:val="24"/>
          <w:szCs w:val="24"/>
        </w:rPr>
      </w:pPr>
    </w:p>
    <w:p w14:paraId="57635426" w14:textId="77777777" w:rsidR="00CD4EF5" w:rsidRDefault="00CD4EF5" w:rsidP="00CD4EF5">
      <w:pPr>
        <w:spacing w:after="0" w:line="240" w:lineRule="auto"/>
        <w:rPr>
          <w:rFonts w:ascii="Times New Roman" w:eastAsia="Times New Roman" w:hAnsi="Times New Roman" w:cs="Times New Roman"/>
          <w:sz w:val="24"/>
          <w:szCs w:val="24"/>
        </w:rPr>
      </w:pPr>
    </w:p>
    <w:p w14:paraId="18A010B2" w14:textId="77777777" w:rsidR="00CD4EF5" w:rsidRDefault="00CD4EF5" w:rsidP="00CD4EF5">
      <w:pPr>
        <w:spacing w:after="0" w:line="240" w:lineRule="auto"/>
        <w:rPr>
          <w:rFonts w:ascii="Times New Roman" w:eastAsia="Times New Roman" w:hAnsi="Times New Roman" w:cs="Times New Roman"/>
          <w:sz w:val="24"/>
          <w:szCs w:val="24"/>
        </w:rPr>
      </w:pPr>
    </w:p>
    <w:p w14:paraId="4FAD3CCD" w14:textId="77777777" w:rsidR="00CD4EF5" w:rsidRDefault="00CD4EF5" w:rsidP="00CD4EF5">
      <w:pPr>
        <w:spacing w:after="0" w:line="240" w:lineRule="auto"/>
        <w:rPr>
          <w:rFonts w:ascii="Times New Roman" w:eastAsia="Times New Roman" w:hAnsi="Times New Roman" w:cs="Times New Roman"/>
          <w:sz w:val="24"/>
          <w:szCs w:val="24"/>
        </w:rPr>
      </w:pPr>
    </w:p>
    <w:p w14:paraId="440270E5" w14:textId="77777777" w:rsidR="00CD4EF5" w:rsidRDefault="00CD4EF5" w:rsidP="00CD4EF5">
      <w:pPr>
        <w:spacing w:after="0" w:line="240" w:lineRule="auto"/>
        <w:rPr>
          <w:rFonts w:ascii="Times New Roman" w:eastAsia="Times New Roman" w:hAnsi="Times New Roman" w:cs="Times New Roman"/>
          <w:sz w:val="24"/>
          <w:szCs w:val="24"/>
        </w:rPr>
      </w:pPr>
    </w:p>
    <w:p w14:paraId="2CB1D4AA" w14:textId="77777777" w:rsidR="00CD4EF5" w:rsidRDefault="00CD4EF5" w:rsidP="00CD4EF5">
      <w:pPr>
        <w:spacing w:after="0" w:line="240" w:lineRule="auto"/>
        <w:rPr>
          <w:rFonts w:ascii="Times New Roman" w:eastAsia="Times New Roman" w:hAnsi="Times New Roman" w:cs="Times New Roman"/>
          <w:sz w:val="24"/>
          <w:szCs w:val="24"/>
        </w:rPr>
      </w:pPr>
    </w:p>
    <w:p w14:paraId="3D383E92"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0.19 “The Earth is Flat”</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31C54573" w14:textId="77777777" w:rsidR="00CD4EF5" w:rsidRDefault="00CD4EF5" w:rsidP="00CD4EF5">
      <w:pPr>
        <w:spacing w:after="0" w:line="240" w:lineRule="auto"/>
        <w:rPr>
          <w:rFonts w:ascii="Times New Roman" w:eastAsia="Times New Roman" w:hAnsi="Times New Roman" w:cs="Times New Roman"/>
          <w:sz w:val="24"/>
          <w:szCs w:val="24"/>
        </w:rPr>
      </w:pPr>
    </w:p>
    <w:p w14:paraId="78062185"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E40D5DE" w14:textId="77777777" w:rsidR="00CD4EF5" w:rsidRPr="00646F38" w:rsidRDefault="00CD4EF5" w:rsidP="00CD4EF5">
      <w:pPr>
        <w:spacing w:after="0" w:line="240" w:lineRule="auto"/>
        <w:ind w:left="720"/>
        <w:jc w:val="center"/>
        <w:rPr>
          <w:rFonts w:ascii="Times New Roman" w:eastAsia="Times New Roman" w:hAnsi="Times New Roman" w:cs="Times New Roman"/>
          <w:sz w:val="24"/>
          <w:szCs w:val="24"/>
        </w:rPr>
      </w:pPr>
      <w:r w:rsidRPr="00646F38">
        <w:rPr>
          <w:rFonts w:ascii="Arial" w:eastAsia="Times New Roman" w:hAnsi="Arial" w:cs="Arial"/>
          <w:noProof/>
          <w:color w:val="000000"/>
        </w:rPr>
        <w:lastRenderedPageBreak/>
        <w:drawing>
          <wp:inline distT="0" distB="0" distL="0" distR="0" wp14:anchorId="79483B87" wp14:editId="63209E54">
            <wp:extent cx="5351758" cy="4048125"/>
            <wp:effectExtent l="0" t="0" r="1905" b="0"/>
            <wp:docPr id="6" name="Picture 6" descr="Fallacy Arguing from Silence or Ignor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llacy Arguing from Silence or Ignorance.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4300" cy="4050048"/>
                    </a:xfrm>
                    <a:prstGeom prst="rect">
                      <a:avLst/>
                    </a:prstGeom>
                    <a:noFill/>
                    <a:ln>
                      <a:noFill/>
                    </a:ln>
                  </pic:spPr>
                </pic:pic>
              </a:graphicData>
            </a:graphic>
          </wp:inline>
        </w:drawing>
      </w:r>
    </w:p>
    <w:p w14:paraId="3859645D"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586C1EE6" w14:textId="77777777" w:rsidR="00CD4EF5" w:rsidRDefault="00CD4EF5" w:rsidP="00CD4EF5">
      <w:pPr>
        <w:numPr>
          <w:ilvl w:val="0"/>
          <w:numId w:val="26"/>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Circular Reasoning</w:t>
      </w:r>
      <w:r w:rsidRPr="5C752322">
        <w:rPr>
          <w:rFonts w:ascii="Arial" w:eastAsia="Times New Roman" w:hAnsi="Arial" w:cs="Arial"/>
          <w:color w:val="000000" w:themeColor="text1"/>
        </w:rPr>
        <w:t xml:space="preserve">—also known as </w:t>
      </w:r>
      <w:r w:rsidRPr="5C752322">
        <w:rPr>
          <w:rFonts w:ascii="Arial" w:eastAsia="Times New Roman" w:hAnsi="Arial" w:cs="Arial"/>
          <w:b/>
          <w:bCs/>
          <w:color w:val="000000" w:themeColor="text1"/>
        </w:rPr>
        <w:t>begging the question</w:t>
      </w:r>
      <w:r w:rsidRPr="5C752322">
        <w:rPr>
          <w:rFonts w:ascii="Arial" w:eastAsia="Times New Roman" w:hAnsi="Arial" w:cs="Arial"/>
          <w:color w:val="000000" w:themeColor="text1"/>
        </w:rPr>
        <w:t xml:space="preserve">, this occurs when, instead of providing reasons for a claim, the arguer just restates the claim but in a different way. An author cannot sidestep </w:t>
      </w:r>
      <w:proofErr w:type="gramStart"/>
      <w:r w:rsidRPr="5C752322">
        <w:rPr>
          <w:rFonts w:ascii="Arial" w:eastAsia="Times New Roman" w:hAnsi="Arial" w:cs="Arial"/>
          <w:color w:val="000000" w:themeColor="text1"/>
        </w:rPr>
        <w:t>reasons</w:t>
      </w:r>
      <w:proofErr w:type="gramEnd"/>
      <w:r w:rsidRPr="5C752322">
        <w:rPr>
          <w:rFonts w:ascii="Arial" w:eastAsia="Times New Roman" w:hAnsi="Arial" w:cs="Arial"/>
          <w:color w:val="000000" w:themeColor="text1"/>
        </w:rPr>
        <w:t xml:space="preserve"> and proof for an argument by just repeating the claim </w:t>
      </w:r>
      <w:proofErr w:type="gramStart"/>
      <w:r w:rsidRPr="5C752322">
        <w:rPr>
          <w:rFonts w:ascii="Arial" w:eastAsia="Times New Roman" w:hAnsi="Arial" w:cs="Arial"/>
          <w:color w:val="000000" w:themeColor="text1"/>
        </w:rPr>
        <w:t>over and over again</w:t>
      </w:r>
      <w:proofErr w:type="gramEnd"/>
      <w:r w:rsidRPr="5C752322">
        <w:rPr>
          <w:rFonts w:ascii="Arial" w:eastAsia="Times New Roman" w:hAnsi="Arial" w:cs="Arial"/>
          <w:color w:val="000000" w:themeColor="text1"/>
        </w:rPr>
        <w:t xml:space="preserve">. </w:t>
      </w:r>
    </w:p>
    <w:p w14:paraId="46EA3299"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21A3F7A4"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“The death penalty is sinful because it is wrong and immoral.”  The conclusion (the death penalty is sinful) looks like it is supported by two premises (that it is wrong, that it is immoral). The problem is that the words “wrong” and “immoral” are to close in meaning to “sinful,” so they are not actual reasons; rather, they are just other ways to state the claim. </w:t>
      </w:r>
    </w:p>
    <w:p w14:paraId="2A60232C"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45322B99" w14:textId="77777777" w:rsidR="00CD4EF5" w:rsidRDefault="00CD4EF5" w:rsidP="00CD4EF5">
      <w:pPr>
        <w:numPr>
          <w:ilvl w:val="0"/>
          <w:numId w:val="27"/>
        </w:numPr>
        <w:spacing w:after="0" w:line="240" w:lineRule="auto"/>
        <w:textAlignment w:val="baseline"/>
        <w:rPr>
          <w:rFonts w:ascii="Arial" w:eastAsia="Times New Roman" w:hAnsi="Arial" w:cs="Arial"/>
          <w:color w:val="000000"/>
        </w:rPr>
      </w:pPr>
      <w:r w:rsidRPr="00646F38">
        <w:rPr>
          <w:rFonts w:ascii="Arial" w:eastAsia="Times New Roman" w:hAnsi="Arial" w:cs="Arial"/>
          <w:b/>
          <w:bCs/>
          <w:color w:val="000000"/>
        </w:rPr>
        <w:t>Special Pleading</w:t>
      </w:r>
      <w:r w:rsidRPr="00646F38">
        <w:rPr>
          <w:rFonts w:ascii="Arial" w:eastAsia="Times New Roman" w:hAnsi="Arial" w:cs="Arial"/>
          <w:color w:val="000000"/>
        </w:rPr>
        <w:t xml:space="preserve">—anyone who makes a case based on special circumstances without </w:t>
      </w:r>
      <w:proofErr w:type="gramStart"/>
      <w:r w:rsidRPr="00646F38">
        <w:rPr>
          <w:rFonts w:ascii="Arial" w:eastAsia="Times New Roman" w:hAnsi="Arial" w:cs="Arial"/>
          <w:color w:val="000000"/>
        </w:rPr>
        <w:t>actually providing</w:t>
      </w:r>
      <w:proofErr w:type="gramEnd"/>
      <w:r w:rsidRPr="00646F38">
        <w:rPr>
          <w:rFonts w:ascii="Arial" w:eastAsia="Times New Roman" w:hAnsi="Arial" w:cs="Arial"/>
          <w:color w:val="000000"/>
        </w:rPr>
        <w:t xml:space="preserve"> any reasonable evidence for those circumstances is guilty of special pleading. </w:t>
      </w:r>
    </w:p>
    <w:p w14:paraId="30BF538A"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6F4AF7F"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“Is there any extra credit I can do to make up for my missing work?” Many students have asked this </w:t>
      </w:r>
      <w:proofErr w:type="gramStart"/>
      <w:r w:rsidRPr="5C752322">
        <w:rPr>
          <w:rFonts w:ascii="Arial" w:eastAsia="Times New Roman" w:hAnsi="Arial" w:cs="Arial"/>
          <w:color w:val="000000" w:themeColor="text1"/>
        </w:rPr>
        <w:t>of</w:t>
      </w:r>
      <w:proofErr w:type="gramEnd"/>
      <w:r w:rsidRPr="5C752322">
        <w:rPr>
          <w:rFonts w:ascii="Arial" w:eastAsia="Times New Roman" w:hAnsi="Arial" w:cs="Arial"/>
          <w:color w:val="000000" w:themeColor="text1"/>
        </w:rPr>
        <w:t xml:space="preserve"> their college professors. Embedded within the question is a logical fallacy, the insistence that the student asking it should get special treatment and be rewarded with extra credit even though he missed prior assignments. If the student has logical (and preferably documented) reasons for missing course work, then the fallacy of special pleading does not apply. Those expecting to be given special treatment without reasonable justification have committed the special pleading fallacy.</w:t>
      </w:r>
    </w:p>
    <w:p w14:paraId="63FD7739"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DD3A89E" w14:textId="77777777" w:rsidR="00CD4EF5" w:rsidRDefault="00CD4EF5" w:rsidP="00CD4EF5">
      <w:pPr>
        <w:numPr>
          <w:ilvl w:val="0"/>
          <w:numId w:val="28"/>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lastRenderedPageBreak/>
        <w:t>Moving the Goalposts</w:t>
      </w:r>
      <w:r w:rsidRPr="5C752322">
        <w:rPr>
          <w:rFonts w:ascii="Arial" w:eastAsia="Times New Roman" w:hAnsi="Arial" w:cs="Arial"/>
          <w:color w:val="000000" w:themeColor="text1"/>
        </w:rPr>
        <w:t xml:space="preserve">—this happens when one keeps changing the rules of the game in mid-play without any reasonable justification. </w:t>
      </w:r>
    </w:p>
    <w:p w14:paraId="0BF85FE3" w14:textId="77777777" w:rsidR="00CD4EF5" w:rsidRPr="00646F38" w:rsidRDefault="00CD4EF5" w:rsidP="00CD4EF5">
      <w:pPr>
        <w:numPr>
          <w:ilvl w:val="0"/>
          <w:numId w:val="28"/>
        </w:numPr>
        <w:spacing w:after="0" w:line="240" w:lineRule="auto"/>
        <w:textAlignment w:val="baseline"/>
        <w:rPr>
          <w:rFonts w:ascii="Arial" w:eastAsia="Times New Roman" w:hAnsi="Arial" w:cs="Arial"/>
          <w:color w:val="000000"/>
        </w:rPr>
      </w:pPr>
    </w:p>
    <w:p w14:paraId="52833A91" w14:textId="77777777" w:rsidR="00CD4EF5" w:rsidRDefault="00CD4EF5" w:rsidP="00CD4EF5">
      <w:pPr>
        <w:spacing w:after="0" w:line="240" w:lineRule="auto"/>
        <w:ind w:left="720"/>
        <w:rPr>
          <w:rFonts w:ascii="Arial" w:eastAsia="Times New Roman" w:hAnsi="Arial" w:cs="Arial"/>
          <w:color w:val="000000"/>
        </w:rPr>
      </w:pPr>
      <w:r w:rsidRPr="00646F38">
        <w:rPr>
          <w:rFonts w:ascii="Arial" w:eastAsia="Times New Roman" w:hAnsi="Arial" w:cs="Arial"/>
          <w:b/>
          <w:bCs/>
          <w:color w:val="000000"/>
        </w:rPr>
        <w:t>Example:</w:t>
      </w:r>
      <w:r w:rsidRPr="00646F38">
        <w:rPr>
          <w:rFonts w:ascii="Arial" w:eastAsia="Times New Roman" w:hAnsi="Arial" w:cs="Arial"/>
          <w:color w:val="000000"/>
        </w:rPr>
        <w:t xml:space="preserve"> This fallacy occurs in Congress quite a lot, where the rules for a compromise are established in good faith, but one side or the other decides to change those rules at the last minute without good reason or evidence for doing so.</w:t>
      </w:r>
    </w:p>
    <w:p w14:paraId="0F6AA1DF"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8D0AFA6" w14:textId="77777777" w:rsidR="00CD4EF5" w:rsidRDefault="00CD4EF5" w:rsidP="00CD4EF5">
      <w:pPr>
        <w:numPr>
          <w:ilvl w:val="0"/>
          <w:numId w:val="29"/>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Wishful Thinking</w:t>
      </w:r>
      <w:r w:rsidRPr="5C752322">
        <w:rPr>
          <w:rFonts w:ascii="Arial" w:eastAsia="Times New Roman" w:hAnsi="Arial" w:cs="Arial"/>
          <w:color w:val="000000" w:themeColor="text1"/>
        </w:rPr>
        <w:t xml:space="preserve">--this fallacy involves replacing actual evidence and reason with desire, i.e., desire for something to be true. Wanting an idea to be real or true, no matter how intensely, does not constitute rational support. This fallacy often occurs when </w:t>
      </w:r>
      <w:proofErr w:type="gramStart"/>
      <w:r w:rsidRPr="5C752322">
        <w:rPr>
          <w:rFonts w:ascii="Arial" w:eastAsia="Times New Roman" w:hAnsi="Arial" w:cs="Arial"/>
          <w:color w:val="000000" w:themeColor="text1"/>
        </w:rPr>
        <w:t>closely-held</w:t>
      </w:r>
      <w:proofErr w:type="gramEnd"/>
      <w:r w:rsidRPr="5C752322">
        <w:rPr>
          <w:rFonts w:ascii="Arial" w:eastAsia="Times New Roman" w:hAnsi="Arial" w:cs="Arial"/>
          <w:color w:val="000000" w:themeColor="text1"/>
        </w:rPr>
        <w:t xml:space="preserve"> ideas and beliefs are challenged, particularly if they are connected to family and identity or if they serve </w:t>
      </w:r>
      <w:proofErr w:type="spellStart"/>
      <w:r w:rsidRPr="5C752322">
        <w:rPr>
          <w:rFonts w:ascii="Arial" w:eastAsia="Times New Roman" w:hAnsi="Arial" w:cs="Arial"/>
          <w:color w:val="000000" w:themeColor="text1"/>
        </w:rPr>
        <w:t>self interest</w:t>
      </w:r>
      <w:proofErr w:type="spellEnd"/>
      <w:r w:rsidRPr="5C752322">
        <w:rPr>
          <w:rFonts w:ascii="Arial" w:eastAsia="Times New Roman" w:hAnsi="Arial" w:cs="Arial"/>
          <w:color w:val="000000" w:themeColor="text1"/>
        </w:rPr>
        <w:t>.</w:t>
      </w:r>
    </w:p>
    <w:p w14:paraId="48EF194B"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17AA2F9C"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People do not like to see their personal heroes tarnished in any way. If a popular sports hero, e.g., is accused of a crime, many fans will refuse to believe it because they just don’t want to. This plays right into the wishful thinking fallacy.</w:t>
      </w:r>
    </w:p>
    <w:p w14:paraId="76F13395"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1E54D903"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0.20 “Lance Armstrong”</w:t>
      </w:r>
      <w:r w:rsidRPr="00646F38">
        <w:rPr>
          <w:rFonts w:ascii="Arial" w:eastAsia="Times New Roman" w:hAnsi="Arial" w:cs="Arial"/>
          <w:color w:val="000000"/>
        </w:rPr>
        <w:t xml:space="preserve">, </w:t>
      </w:r>
      <w:r>
        <w:rPr>
          <w:rFonts w:ascii="Arial" w:eastAsia="Times New Roman" w:hAnsi="Arial" w:cs="Arial"/>
          <w:color w:val="000000"/>
        </w:rPr>
        <w:t>CC-0, derivative image by Virginia Western Community College.</w:t>
      </w:r>
    </w:p>
    <w:p w14:paraId="38160190"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F46B100"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7566F91E" wp14:editId="0A6FF6BA">
            <wp:extent cx="5248275" cy="4391025"/>
            <wp:effectExtent l="0" t="0" r="9525" b="9525"/>
            <wp:docPr id="5" name="Picture 5" descr="Fallacy Wishful Thin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allacy Wishful Thinking.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48275" cy="4391025"/>
                    </a:xfrm>
                    <a:prstGeom prst="rect">
                      <a:avLst/>
                    </a:prstGeom>
                    <a:noFill/>
                    <a:ln>
                      <a:noFill/>
                    </a:ln>
                  </pic:spPr>
                </pic:pic>
              </a:graphicData>
            </a:graphic>
          </wp:inline>
        </w:drawing>
      </w:r>
    </w:p>
    <w:p w14:paraId="160135FA"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47807DA7" w14:textId="77777777" w:rsidR="00CD4EF5" w:rsidRPr="00646F38" w:rsidRDefault="00CD4EF5" w:rsidP="00CD4EF5">
      <w:pPr>
        <w:spacing w:after="0" w:line="240" w:lineRule="auto"/>
        <w:rPr>
          <w:rFonts w:ascii="Times New Roman" w:eastAsia="Times New Roman" w:hAnsi="Times New Roman" w:cs="Times New Roman"/>
          <w:sz w:val="24"/>
          <w:szCs w:val="24"/>
        </w:rPr>
      </w:pPr>
      <w:r w:rsidRPr="00646F38">
        <w:rPr>
          <w:rFonts w:ascii="Arial" w:eastAsia="Times New Roman" w:hAnsi="Arial" w:cs="Arial"/>
          <w:b/>
          <w:bCs/>
          <w:color w:val="000000"/>
        </w:rPr>
        <w:lastRenderedPageBreak/>
        <w:t>Working with False Ideas About Evidence or Reasoning</w:t>
      </w:r>
      <w:r w:rsidRPr="00646F38">
        <w:rPr>
          <w:rFonts w:ascii="Arial" w:eastAsia="Times New Roman" w:hAnsi="Arial" w:cs="Arial"/>
          <w:color w:val="000000"/>
        </w:rPr>
        <w:t>--these fallacies either (1) presume something is a reason for or evidence of something else when that connection has not been adequately or fairly established or (2) unfairly limit one’s choices of possible reasons.</w:t>
      </w:r>
    </w:p>
    <w:p w14:paraId="27615499" w14:textId="77777777" w:rsidR="00CD4EF5" w:rsidRPr="00646F38" w:rsidRDefault="00CD4EF5" w:rsidP="00CD4EF5">
      <w:pPr>
        <w:numPr>
          <w:ilvl w:val="0"/>
          <w:numId w:val="30"/>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False Dilemma/Dichotomy</w:t>
      </w:r>
      <w:r w:rsidRPr="5C752322">
        <w:rPr>
          <w:rFonts w:ascii="Arial" w:eastAsia="Times New Roman" w:hAnsi="Arial" w:cs="Arial"/>
          <w:color w:val="000000" w:themeColor="text1"/>
        </w:rPr>
        <w:t xml:space="preserve">—This occurs when one presents only two options in an argument when there are, in fact, many more options. Arguments have multiple sides, not just two, so when only two are presented, readers are forced to choose between them when they should be able to draw from a more complex range of options. Another way to talk about the false dichotomy is to call it </w:t>
      </w:r>
      <w:r w:rsidRPr="5C752322">
        <w:rPr>
          <w:rFonts w:ascii="Arial" w:eastAsia="Times New Roman" w:hAnsi="Arial" w:cs="Arial"/>
          <w:b/>
          <w:bCs/>
          <w:color w:val="000000" w:themeColor="text1"/>
        </w:rPr>
        <w:t xml:space="preserve">reductionist </w:t>
      </w:r>
      <w:r w:rsidRPr="5C752322">
        <w:rPr>
          <w:rFonts w:ascii="Arial" w:eastAsia="Times New Roman" w:hAnsi="Arial" w:cs="Arial"/>
          <w:color w:val="000000" w:themeColor="text1"/>
        </w:rPr>
        <w:t xml:space="preserve">because the arguer has </w:t>
      </w:r>
      <w:r w:rsidRPr="5C752322">
        <w:rPr>
          <w:rFonts w:ascii="Arial" w:eastAsia="Times New Roman" w:hAnsi="Arial" w:cs="Arial"/>
          <w:i/>
          <w:iCs/>
          <w:color w:val="000000" w:themeColor="text1"/>
        </w:rPr>
        <w:t xml:space="preserve">reduced </w:t>
      </w:r>
      <w:r w:rsidRPr="5C752322">
        <w:rPr>
          <w:rFonts w:ascii="Arial" w:eastAsia="Times New Roman" w:hAnsi="Arial" w:cs="Arial"/>
          <w:color w:val="000000" w:themeColor="text1"/>
        </w:rPr>
        <w:t>the options from many to only two.</w:t>
      </w:r>
    </w:p>
    <w:p w14:paraId="5BF73EC2"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“So, are you a dog person or a cat person?  Are you a Beatles person or a Rolling Stones person?  You can be only one!” </w:t>
      </w:r>
      <w:proofErr w:type="gramStart"/>
      <w:r w:rsidRPr="5C752322">
        <w:rPr>
          <w:rFonts w:ascii="Arial" w:eastAsia="Times New Roman" w:hAnsi="Arial" w:cs="Arial"/>
          <w:color w:val="000000" w:themeColor="text1"/>
        </w:rPr>
        <w:t>Both of these</w:t>
      </w:r>
      <w:proofErr w:type="gramEnd"/>
      <w:r w:rsidRPr="5C752322">
        <w:rPr>
          <w:rFonts w:ascii="Arial" w:eastAsia="Times New Roman" w:hAnsi="Arial" w:cs="Arial"/>
          <w:color w:val="000000" w:themeColor="text1"/>
        </w:rPr>
        <w:t xml:space="preserve"> examples provide a false choice between two options when there are clearly others to choose from. </w:t>
      </w:r>
      <w:proofErr w:type="gramStart"/>
      <w:r w:rsidRPr="5C752322">
        <w:rPr>
          <w:rFonts w:ascii="Arial" w:eastAsia="Times New Roman" w:hAnsi="Arial" w:cs="Arial"/>
          <w:color w:val="000000" w:themeColor="text1"/>
        </w:rPr>
        <w:t>Or,</w:t>
      </w:r>
      <w:proofErr w:type="gramEnd"/>
      <w:r w:rsidRPr="5C752322">
        <w:rPr>
          <w:rFonts w:ascii="Arial" w:eastAsia="Times New Roman" w:hAnsi="Arial" w:cs="Arial"/>
          <w:color w:val="000000" w:themeColor="text1"/>
        </w:rPr>
        <w:t xml:space="preserve"> one might also reasonably choose both or neither. When an arguer only provides two options, she tries to rig the response and to get the responder to only work within the severely limited framework provided. Life is more complicated than that, so it is unreasonable to limit choices to only two.</w:t>
      </w:r>
    </w:p>
    <w:p w14:paraId="372F75C3" w14:textId="77777777" w:rsidR="00CD4EF5" w:rsidRDefault="00CD4EF5" w:rsidP="00CD4EF5">
      <w:pPr>
        <w:spacing w:after="0" w:line="240" w:lineRule="auto"/>
        <w:rPr>
          <w:rFonts w:ascii="Times New Roman" w:eastAsia="Times New Roman" w:hAnsi="Times New Roman" w:cs="Times New Roman"/>
          <w:sz w:val="24"/>
          <w:szCs w:val="24"/>
        </w:rPr>
      </w:pPr>
    </w:p>
    <w:p w14:paraId="32C59926"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0.21 “False Dilemma”</w:t>
      </w:r>
      <w:r w:rsidRPr="00646F38">
        <w:rPr>
          <w:rFonts w:ascii="Arial" w:eastAsia="Times New Roman" w:hAnsi="Arial" w:cs="Arial"/>
          <w:color w:val="000000"/>
        </w:rPr>
        <w:t xml:space="preserve">, </w:t>
      </w:r>
      <w:r>
        <w:rPr>
          <w:rFonts w:ascii="Arial" w:eastAsia="Times New Roman" w:hAnsi="Arial" w:cs="Arial"/>
          <w:color w:val="000000"/>
        </w:rPr>
        <w:t>CC-0, derivative image by Virginia Western Community College.</w:t>
      </w:r>
    </w:p>
    <w:p w14:paraId="61912271"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7E32883" w14:textId="77777777" w:rsidR="00CD4EF5" w:rsidRPr="00646F38" w:rsidRDefault="00CD4EF5" w:rsidP="00CD4EF5">
      <w:pPr>
        <w:spacing w:after="0" w:line="240" w:lineRule="auto"/>
        <w:ind w:left="720"/>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0458F698" wp14:editId="63F8E176">
            <wp:extent cx="5372100" cy="3857625"/>
            <wp:effectExtent l="0" t="0" r="0" b="9525"/>
            <wp:docPr id="4" name="Picture 4" descr="Fallacy False Dilem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allacy False Dilemm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2100" cy="3857625"/>
                    </a:xfrm>
                    <a:prstGeom prst="rect">
                      <a:avLst/>
                    </a:prstGeom>
                    <a:noFill/>
                    <a:ln>
                      <a:noFill/>
                    </a:ln>
                  </pic:spPr>
                </pic:pic>
              </a:graphicData>
            </a:graphic>
          </wp:inline>
        </w:drawing>
      </w:r>
    </w:p>
    <w:p w14:paraId="0095ECCE" w14:textId="77777777" w:rsidR="00CD4EF5" w:rsidRPr="00646F38" w:rsidRDefault="00CD4EF5" w:rsidP="00CD4EF5">
      <w:pPr>
        <w:spacing w:after="240" w:line="240" w:lineRule="auto"/>
        <w:rPr>
          <w:rFonts w:ascii="Times New Roman" w:eastAsia="Times New Roman" w:hAnsi="Times New Roman" w:cs="Times New Roman"/>
          <w:sz w:val="24"/>
          <w:szCs w:val="24"/>
        </w:rPr>
      </w:pPr>
    </w:p>
    <w:p w14:paraId="12AA4BB1" w14:textId="77777777" w:rsidR="00CD4EF5" w:rsidRDefault="00CD4EF5" w:rsidP="00CD4EF5">
      <w:pPr>
        <w:numPr>
          <w:ilvl w:val="0"/>
          <w:numId w:val="31"/>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Loaded Question</w:t>
      </w:r>
      <w:r w:rsidRPr="5C752322">
        <w:rPr>
          <w:rFonts w:ascii="Arial" w:eastAsia="Times New Roman" w:hAnsi="Arial" w:cs="Arial"/>
          <w:color w:val="000000" w:themeColor="text1"/>
        </w:rPr>
        <w:t xml:space="preserve">—a loaded question embeds a hidden premise in the question, so anyone who responds is forced to accept that premise. This puts the responder at an unfair disadvantage because he </w:t>
      </w:r>
      <w:proofErr w:type="gramStart"/>
      <w:r w:rsidRPr="5C752322">
        <w:rPr>
          <w:rFonts w:ascii="Arial" w:eastAsia="Times New Roman" w:hAnsi="Arial" w:cs="Arial"/>
          <w:color w:val="000000" w:themeColor="text1"/>
        </w:rPr>
        <w:t>has to</w:t>
      </w:r>
      <w:proofErr w:type="gramEnd"/>
      <w:r w:rsidRPr="5C752322">
        <w:rPr>
          <w:rFonts w:ascii="Arial" w:eastAsia="Times New Roman" w:hAnsi="Arial" w:cs="Arial"/>
          <w:color w:val="000000" w:themeColor="text1"/>
        </w:rPr>
        <w:t xml:space="preserve"> either answer the question and, by doing so, accept the premise, or challenge the question, which can look like he’s ducking the issue.</w:t>
      </w:r>
    </w:p>
    <w:p w14:paraId="2A268943"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236CAB04"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“So, when did you start practicing witchcraft?”  The hidden premise here is that the responder is a witch, and any reply is an admittance to that as a fact. An open question, one that does not trick the responder into admitting the presumption of witchcraft, would be this: “Are you a witch?”</w:t>
      </w:r>
    </w:p>
    <w:p w14:paraId="1AE98838"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C1B7A51" w14:textId="77777777" w:rsidR="00CD4EF5" w:rsidRDefault="00CD4EF5" w:rsidP="00CD4EF5">
      <w:pPr>
        <w:numPr>
          <w:ilvl w:val="0"/>
          <w:numId w:val="3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False Cause</w:t>
      </w:r>
      <w:r w:rsidRPr="5C752322">
        <w:rPr>
          <w:rFonts w:ascii="Arial" w:eastAsia="Times New Roman" w:hAnsi="Arial" w:cs="Arial"/>
          <w:color w:val="000000" w:themeColor="text1"/>
        </w:rPr>
        <w:t>—these are fallacies that assert causes that are more assumptions than actual causes. There are three types of false cause fallacies.</w:t>
      </w:r>
    </w:p>
    <w:p w14:paraId="15302678"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73408BCA" w14:textId="77777777" w:rsidR="00CD4EF5" w:rsidRDefault="00CD4EF5" w:rsidP="00CD4EF5">
      <w:pPr>
        <w:numPr>
          <w:ilvl w:val="1"/>
          <w:numId w:val="32"/>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Post hoc ergo propter hoc</w:t>
      </w:r>
      <w:r w:rsidRPr="5C752322">
        <w:rPr>
          <w:rFonts w:ascii="Arial" w:eastAsia="Times New Roman" w:hAnsi="Arial" w:cs="Arial"/>
          <w:color w:val="000000" w:themeColor="text1"/>
        </w:rPr>
        <w:t>—in Latin, this phrase means “after this, therefore, because of this,” which asserts that when one thing happens before another thing, the first must have caused the second. This is a false assumption because, even if the two things are related to each other, they do not necessarily have a causal relationship.</w:t>
      </w:r>
    </w:p>
    <w:p w14:paraId="0E3FC3CD"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3F47517C" w14:textId="77777777" w:rsidR="00CD4EF5" w:rsidRDefault="00CD4EF5" w:rsidP="00CD4EF5">
      <w:pPr>
        <w:spacing w:after="0" w:line="240" w:lineRule="auto"/>
        <w:ind w:left="144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Superstitions draw power from this logical fallacy. If a black cat crosses Joe the Politician’s path, and the next day Joe loses the election, is he justified, logically, in blaming the cat?  No. Just because the cat’s stroll happened before the election results does not mean the one caused the other.</w:t>
      </w:r>
    </w:p>
    <w:p w14:paraId="2E0DDCDD"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64DEC374"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0FD29AF"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1B34F1AC"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92817D1"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72269FF0"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4ED2B36C"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043A0C08"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41EC418F"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1F9BDCB3"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396E7906"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E25A548"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6542ADA5"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4A0C81C3"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CDAE21E"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54216F4A"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21B75448"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1129254D"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7288B7F6"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02065307"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47ABF45B"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2ACA2579"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280C5858"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7CA5E315"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0305A8E6"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0B2D343C"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60398982" w14:textId="77777777" w:rsidR="00CD4EF5" w:rsidRDefault="00CD4EF5" w:rsidP="00CD4EF5">
      <w:pPr>
        <w:spacing w:after="0" w:line="240" w:lineRule="auto"/>
        <w:ind w:left="1440"/>
        <w:rPr>
          <w:rFonts w:ascii="Times New Roman" w:eastAsia="Times New Roman" w:hAnsi="Times New Roman" w:cs="Times New Roman"/>
          <w:sz w:val="24"/>
          <w:szCs w:val="24"/>
        </w:rPr>
      </w:pPr>
    </w:p>
    <w:p w14:paraId="1A5D3B67" w14:textId="77777777" w:rsidR="00CD4EF5"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0.22 “Rally Cat”</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05BC9A4A"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2F77C161"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0427E6E"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5DEE4734" wp14:editId="192E7FD8">
            <wp:extent cx="5543550" cy="4638675"/>
            <wp:effectExtent l="0" t="0" r="0" b="9525"/>
            <wp:docPr id="3" name="Picture 3" descr="Fallacy Post Hoc Ergo Propter H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allacy Post Hoc Ergo Propter Hoc.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3550" cy="4638675"/>
                    </a:xfrm>
                    <a:prstGeom prst="rect">
                      <a:avLst/>
                    </a:prstGeom>
                    <a:noFill/>
                    <a:ln>
                      <a:noFill/>
                    </a:ln>
                  </pic:spPr>
                </pic:pic>
              </a:graphicData>
            </a:graphic>
          </wp:inline>
        </w:drawing>
      </w:r>
    </w:p>
    <w:p w14:paraId="31F913C9"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B78C6FC" w14:textId="77777777" w:rsidR="00CD4EF5" w:rsidRDefault="00CD4EF5" w:rsidP="00CD4EF5">
      <w:pPr>
        <w:numPr>
          <w:ilvl w:val="1"/>
          <w:numId w:val="33"/>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Slippery Slope</w:t>
      </w:r>
      <w:r w:rsidRPr="5C752322">
        <w:rPr>
          <w:rFonts w:ascii="Arial" w:eastAsia="Times New Roman" w:hAnsi="Arial" w:cs="Arial"/>
          <w:color w:val="000000" w:themeColor="text1"/>
        </w:rPr>
        <w:t>—this is the cause/effect version of jumping to a conclusion. A slippery slope argument claims that the first link in a causal chain will inevitably end in the most disastrous result possible, thus working to scare the audience away from the initial idea altogether. Keep in mind, legitimate and logical causal chains can be argued: where one cause leads to a logical effect, which then leads to the next logical effect, which then leads to the next logical effect, and so on. Those using the slippery slope fallacy, however, do not bother to carefully establish a logical chain but rather skip right ahead to the worst possible conclusion.</w:t>
      </w:r>
    </w:p>
    <w:p w14:paraId="23767788" w14:textId="77777777" w:rsidR="00CD4EF5" w:rsidRPr="00646F38" w:rsidRDefault="00CD4EF5" w:rsidP="00CD4EF5">
      <w:pPr>
        <w:numPr>
          <w:ilvl w:val="1"/>
          <w:numId w:val="33"/>
        </w:numPr>
        <w:spacing w:after="0" w:line="240" w:lineRule="auto"/>
        <w:textAlignment w:val="baseline"/>
        <w:rPr>
          <w:rFonts w:ascii="Arial" w:eastAsia="Times New Roman" w:hAnsi="Arial" w:cs="Arial"/>
          <w:color w:val="000000"/>
        </w:rPr>
      </w:pPr>
    </w:p>
    <w:p w14:paraId="12D468E9" w14:textId="77777777" w:rsidR="00CD4EF5" w:rsidRDefault="00CD4EF5" w:rsidP="00CD4EF5">
      <w:pPr>
        <w:spacing w:after="0" w:line="240" w:lineRule="auto"/>
        <w:ind w:left="144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“Oh no, if I fail this test, my whole life is ruined!”  This is a common fear among panicked students </w:t>
      </w:r>
      <w:proofErr w:type="gramStart"/>
      <w:r w:rsidRPr="5C752322">
        <w:rPr>
          <w:rFonts w:ascii="Arial" w:eastAsia="Times New Roman" w:hAnsi="Arial" w:cs="Arial"/>
          <w:color w:val="000000" w:themeColor="text1"/>
        </w:rPr>
        <w:t>but</w:t>
      </w:r>
      <w:proofErr w:type="gramEnd"/>
      <w:r w:rsidRPr="5C752322">
        <w:rPr>
          <w:rFonts w:ascii="Arial" w:eastAsia="Times New Roman" w:hAnsi="Arial" w:cs="Arial"/>
          <w:color w:val="000000" w:themeColor="text1"/>
        </w:rPr>
        <w:t xml:space="preserve"> is a prime example of the slippery slope. The student likely imagines this sort of logical chain: a failed test → failed class → getting behind in college → flunking out of college → all future job prospects falling through → total unemployment → abject poverty → becoming a pariah to family and friends → a thoroughly ruined life. The worry is that failing a test, should it even happen at all, will automatically result in the worst possible case: a totally failed life. But, when thought through more calmly and logically, hopefully, the student will realize that a lot of mitigating factors lie between one failed test and total ruination, and that the total ruination result is </w:t>
      </w:r>
      <w:proofErr w:type="gramStart"/>
      <w:r w:rsidRPr="5C752322">
        <w:rPr>
          <w:rFonts w:ascii="Arial" w:eastAsia="Times New Roman" w:hAnsi="Arial" w:cs="Arial"/>
          <w:color w:val="000000" w:themeColor="text1"/>
        </w:rPr>
        <w:t>actually quite</w:t>
      </w:r>
      <w:proofErr w:type="gramEnd"/>
      <w:r w:rsidRPr="5C752322">
        <w:rPr>
          <w:rFonts w:ascii="Arial" w:eastAsia="Times New Roman" w:hAnsi="Arial" w:cs="Arial"/>
          <w:color w:val="000000" w:themeColor="text1"/>
        </w:rPr>
        <w:t xml:space="preserve"> unlikely.</w:t>
      </w:r>
    </w:p>
    <w:p w14:paraId="79C97793"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p>
    <w:p w14:paraId="40FD46CD" w14:textId="77777777" w:rsidR="00CD4EF5" w:rsidRDefault="00CD4EF5" w:rsidP="00CD4EF5">
      <w:pPr>
        <w:numPr>
          <w:ilvl w:val="1"/>
          <w:numId w:val="34"/>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Cum hoc ergo propter hoc</w:t>
      </w:r>
      <w:r w:rsidRPr="5C752322">
        <w:rPr>
          <w:rFonts w:ascii="Arial" w:eastAsia="Times New Roman" w:hAnsi="Arial" w:cs="Arial"/>
          <w:color w:val="000000" w:themeColor="text1"/>
        </w:rPr>
        <w:t xml:space="preserve">--in Latin, this phrase translates to “with this, therefore, because of this,” which suggests that because two or more things happen </w:t>
      </w:r>
      <w:proofErr w:type="gramStart"/>
      <w:r w:rsidRPr="5C752322">
        <w:rPr>
          <w:rFonts w:ascii="Arial" w:eastAsia="Times New Roman" w:hAnsi="Arial" w:cs="Arial"/>
          <w:color w:val="000000" w:themeColor="text1"/>
        </w:rPr>
        <w:t>at the same time that</w:t>
      </w:r>
      <w:proofErr w:type="gramEnd"/>
      <w:r w:rsidRPr="5C752322">
        <w:rPr>
          <w:rFonts w:ascii="Arial" w:eastAsia="Times New Roman" w:hAnsi="Arial" w:cs="Arial"/>
          <w:color w:val="000000" w:themeColor="text1"/>
        </w:rPr>
        <w:t xml:space="preserve"> they must be related. This, however, doesn’t account for other logical possibilities, including coincidence. </w:t>
      </w:r>
    </w:p>
    <w:p w14:paraId="4F91FED0" w14:textId="77777777" w:rsidR="00CD4EF5" w:rsidRPr="00646F38" w:rsidRDefault="00CD4EF5" w:rsidP="00CD4EF5">
      <w:pPr>
        <w:spacing w:after="0" w:line="240" w:lineRule="auto"/>
        <w:ind w:left="1440"/>
        <w:textAlignment w:val="baseline"/>
        <w:rPr>
          <w:rFonts w:ascii="Arial" w:eastAsia="Times New Roman" w:hAnsi="Arial" w:cs="Arial"/>
          <w:color w:val="000000"/>
        </w:rPr>
      </w:pPr>
    </w:p>
    <w:p w14:paraId="2EE95152" w14:textId="77777777" w:rsidR="00CD4EF5" w:rsidRPr="00646F38" w:rsidRDefault="00CD4EF5" w:rsidP="00CD4EF5">
      <w:pPr>
        <w:spacing w:after="0" w:line="240" w:lineRule="auto"/>
        <w:ind w:left="1440"/>
        <w:rPr>
          <w:rFonts w:ascii="Times New Roman" w:eastAsia="Times New Roman" w:hAnsi="Times New Roman" w:cs="Times New Roman"/>
          <w:sz w:val="24"/>
          <w:szCs w:val="24"/>
        </w:rPr>
      </w:pPr>
      <w:r w:rsidRPr="00646F38">
        <w:rPr>
          <w:rFonts w:ascii="Arial" w:eastAsia="Times New Roman" w:hAnsi="Arial" w:cs="Arial"/>
          <w:b/>
          <w:bCs/>
          <w:color w:val="000000"/>
        </w:rPr>
        <w:t xml:space="preserve">Example: </w:t>
      </w:r>
      <w:r w:rsidRPr="00646F38">
        <w:rPr>
          <w:rFonts w:ascii="Arial" w:eastAsia="Times New Roman" w:hAnsi="Arial" w:cs="Arial"/>
          <w:color w:val="000000"/>
        </w:rPr>
        <w:t>“Gah!  Why does the phone always ring as we sit down to dinner?”  This question implies that those two events have something to do with each other when there are likely far more logical reasons that they do not.</w:t>
      </w:r>
    </w:p>
    <w:p w14:paraId="47E195DF"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43F791C" w14:textId="77777777" w:rsidR="00CD4EF5" w:rsidRPr="007679A9" w:rsidRDefault="00CD4EF5" w:rsidP="007679A9">
      <w:pPr>
        <w:pStyle w:val="Heading2"/>
        <w:rPr>
          <w:rFonts w:ascii="Arial" w:eastAsia="Times New Roman" w:hAnsi="Arial" w:cs="Arial"/>
          <w:b/>
          <w:bCs/>
          <w:sz w:val="36"/>
          <w:szCs w:val="36"/>
        </w:rPr>
      </w:pPr>
      <w:r w:rsidRPr="007679A9">
        <w:rPr>
          <w:rFonts w:ascii="Arial" w:eastAsia="Times New Roman" w:hAnsi="Arial" w:cs="Arial"/>
          <w:b/>
          <w:bCs/>
          <w:color w:val="auto"/>
          <w:sz w:val="36"/>
          <w:szCs w:val="36"/>
        </w:rPr>
        <w:t>Fallacies of Ambiguity</w:t>
      </w:r>
    </w:p>
    <w:p w14:paraId="0215ECA2"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E23C4F1" w14:textId="77777777" w:rsidR="00CD4EF5" w:rsidRDefault="00CD4EF5" w:rsidP="00CD4EF5">
      <w:pPr>
        <w:spacing w:after="0" w:line="240" w:lineRule="auto"/>
        <w:rPr>
          <w:rFonts w:ascii="Arial" w:eastAsia="Times New Roman" w:hAnsi="Arial" w:cs="Arial"/>
          <w:color w:val="000000"/>
        </w:rPr>
      </w:pPr>
      <w:r w:rsidRPr="5C752322">
        <w:rPr>
          <w:rFonts w:ascii="Arial" w:eastAsia="Times New Roman" w:hAnsi="Arial" w:cs="Arial"/>
          <w:color w:val="000000" w:themeColor="text1"/>
        </w:rPr>
        <w:t>To be ambiguous is to be unclear; thus, fallacies of ambiguity are those that, intentionally or not, confuse the reader through lack of clarity. They create a fog that makes it difficult to see what the conclusion or the reasonable parts of an argument are, or the fog prevents a reasonable conclusion in the first place.</w:t>
      </w:r>
    </w:p>
    <w:p w14:paraId="5D470CF8" w14:textId="77777777" w:rsidR="00CD4EF5" w:rsidRPr="00737D71" w:rsidRDefault="00CD4EF5" w:rsidP="00CD4EF5">
      <w:pPr>
        <w:spacing w:after="0" w:line="240" w:lineRule="auto"/>
        <w:rPr>
          <w:rFonts w:ascii="Arial" w:eastAsia="Times New Roman" w:hAnsi="Arial" w:cs="Arial"/>
          <w:color w:val="000000"/>
        </w:rPr>
      </w:pPr>
    </w:p>
    <w:p w14:paraId="09C97883" w14:textId="77777777" w:rsidR="00CD4EF5" w:rsidRDefault="00CD4EF5" w:rsidP="00CD4EF5">
      <w:pPr>
        <w:numPr>
          <w:ilvl w:val="0"/>
          <w:numId w:val="35"/>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Quoting out of Context</w:t>
      </w:r>
      <w:r w:rsidRPr="5C752322">
        <w:rPr>
          <w:rFonts w:ascii="Arial" w:eastAsia="Times New Roman" w:hAnsi="Arial" w:cs="Arial"/>
          <w:color w:val="000000" w:themeColor="text1"/>
        </w:rPr>
        <w:t>—this occurs when quoting someone without providing all the necessary information to understand the author’s meaning. Lack of context means that the original quote’s meaning can be obscured or manipulated to mean something the original author never intended. Usually that context comes from the original text the quote came from that the borrower has failed to include or deliberately excluded.</w:t>
      </w:r>
    </w:p>
    <w:p w14:paraId="1120FB15"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94CFEAA" w14:textId="77777777" w:rsidR="00CD4EF5" w:rsidRDefault="00CD4EF5" w:rsidP="00CD4EF5">
      <w:pPr>
        <w:spacing w:after="0" w:line="240" w:lineRule="auto"/>
        <w:ind w:left="720"/>
        <w:rPr>
          <w:rFonts w:ascii="Arial" w:eastAsia="Times New Roman" w:hAnsi="Arial" w:cs="Arial"/>
          <w:color w:val="000000"/>
        </w:rPr>
      </w:pPr>
      <w:r w:rsidRPr="00646F38">
        <w:rPr>
          <w:rFonts w:ascii="Arial" w:eastAsia="Times New Roman" w:hAnsi="Arial" w:cs="Arial"/>
          <w:b/>
          <w:bCs/>
          <w:color w:val="000000"/>
        </w:rPr>
        <w:t>Example:</w:t>
      </w:r>
      <w:r w:rsidRPr="00646F38">
        <w:rPr>
          <w:rFonts w:ascii="Arial" w:eastAsia="Times New Roman" w:hAnsi="Arial" w:cs="Arial"/>
          <w:color w:val="000000"/>
        </w:rPr>
        <w:t xml:space="preserve"> Original statement: “You may hand write your assignments but only when instructed to in the assignment schedule.”</w:t>
      </w:r>
    </w:p>
    <w:p w14:paraId="59D295C6"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7EC8BAD9" w14:textId="77777777" w:rsidR="00CD4EF5" w:rsidRDefault="00CD4EF5" w:rsidP="00CD4EF5">
      <w:pPr>
        <w:spacing w:after="0" w:line="240" w:lineRule="auto"/>
        <w:ind w:firstLine="720"/>
        <w:rPr>
          <w:rFonts w:ascii="Arial" w:eastAsia="Times New Roman" w:hAnsi="Arial" w:cs="Arial"/>
          <w:color w:val="000000"/>
        </w:rPr>
      </w:pPr>
      <w:r w:rsidRPr="00646F38">
        <w:rPr>
          <w:rFonts w:ascii="Arial" w:eastAsia="Times New Roman" w:hAnsi="Arial" w:cs="Arial"/>
          <w:color w:val="000000"/>
        </w:rPr>
        <w:t>Quote used: “You may hand write your assignments.”  </w:t>
      </w:r>
    </w:p>
    <w:p w14:paraId="75B50293" w14:textId="77777777" w:rsidR="00CD4EF5" w:rsidRPr="00646F38" w:rsidRDefault="00CD4EF5" w:rsidP="00CD4EF5">
      <w:pPr>
        <w:spacing w:after="0" w:line="240" w:lineRule="auto"/>
        <w:ind w:firstLine="720"/>
        <w:rPr>
          <w:rFonts w:ascii="Times New Roman" w:eastAsia="Times New Roman" w:hAnsi="Times New Roman" w:cs="Times New Roman"/>
          <w:sz w:val="24"/>
          <w:szCs w:val="24"/>
        </w:rPr>
      </w:pPr>
    </w:p>
    <w:p w14:paraId="3C30C93F"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color w:val="000000" w:themeColor="text1"/>
        </w:rPr>
        <w:t xml:space="preserve">Clearly, the quoted part leaves out some crucial information, qualifying information that puts limits on the initial instruction. The scenario may be this: The original statement came from a professor’s syllabus, and the student quoted just the first part to an advisor, for instance, while trying to register a complaint over a bad grade for an assignment he </w:t>
      </w:r>
      <w:proofErr w:type="gramStart"/>
      <w:r w:rsidRPr="5C752322">
        <w:rPr>
          <w:rFonts w:ascii="Arial" w:eastAsia="Times New Roman" w:hAnsi="Arial" w:cs="Arial"/>
          <w:color w:val="000000" w:themeColor="text1"/>
        </w:rPr>
        <w:t>hand</w:t>
      </w:r>
      <w:proofErr w:type="gramEnd"/>
      <w:r w:rsidRPr="5C752322">
        <w:rPr>
          <w:rFonts w:ascii="Arial" w:eastAsia="Times New Roman" w:hAnsi="Arial" w:cs="Arial"/>
          <w:color w:val="000000" w:themeColor="text1"/>
        </w:rPr>
        <w:t xml:space="preserve"> wrote but wasn’t supposed to. When the student exclaims, “But my professor told me I could hand write my assignments!” he is guilty of muddying the truth by quoting out of context. He left out the part that told him to verify the assignment instructions to see if handwriting </w:t>
      </w:r>
      <w:proofErr w:type="gramStart"/>
      <w:r w:rsidRPr="5C752322">
        <w:rPr>
          <w:rFonts w:ascii="Arial" w:eastAsia="Times New Roman" w:hAnsi="Arial" w:cs="Arial"/>
          <w:color w:val="000000" w:themeColor="text1"/>
        </w:rPr>
        <w:t>were</w:t>
      </w:r>
      <w:proofErr w:type="gramEnd"/>
      <w:r w:rsidRPr="5C752322">
        <w:rPr>
          <w:rFonts w:ascii="Arial" w:eastAsia="Times New Roman" w:hAnsi="Arial" w:cs="Arial"/>
          <w:color w:val="000000" w:themeColor="text1"/>
        </w:rPr>
        <w:t xml:space="preserve"> allowable or not. </w:t>
      </w:r>
    </w:p>
    <w:p w14:paraId="36A55BDD"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00C20F4C" w14:textId="77777777" w:rsidR="00CD4EF5" w:rsidRDefault="00CD4EF5" w:rsidP="00CD4EF5">
      <w:pPr>
        <w:numPr>
          <w:ilvl w:val="0"/>
          <w:numId w:val="36"/>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Straw Man</w:t>
      </w:r>
      <w:r w:rsidRPr="5C752322">
        <w:rPr>
          <w:rFonts w:ascii="Arial" w:eastAsia="Times New Roman" w:hAnsi="Arial" w:cs="Arial"/>
          <w:color w:val="000000" w:themeColor="text1"/>
        </w:rPr>
        <w:t xml:space="preserve">—creating a straw man argument involves taking a potentially reasonable argument and misrepresenting it, usually through scare tactics or oversimplification, i.e., by creating an argument that sounds </w:t>
      </w:r>
      <w:proofErr w:type="gramStart"/>
      <w:r w:rsidRPr="5C752322">
        <w:rPr>
          <w:rFonts w:ascii="Arial" w:eastAsia="Times New Roman" w:hAnsi="Arial" w:cs="Arial"/>
          <w:color w:val="000000" w:themeColor="text1"/>
        </w:rPr>
        <w:t>similar to</w:t>
      </w:r>
      <w:proofErr w:type="gramEnd"/>
      <w:r w:rsidRPr="5C752322">
        <w:rPr>
          <w:rFonts w:ascii="Arial" w:eastAsia="Times New Roman" w:hAnsi="Arial" w:cs="Arial"/>
          <w:color w:val="000000" w:themeColor="text1"/>
        </w:rPr>
        <w:t xml:space="preserve"> the original but in </w:t>
      </w:r>
      <w:proofErr w:type="gramStart"/>
      <w:r w:rsidRPr="5C752322">
        <w:rPr>
          <w:rFonts w:ascii="Arial" w:eastAsia="Times New Roman" w:hAnsi="Arial" w:cs="Arial"/>
          <w:color w:val="000000" w:themeColor="text1"/>
        </w:rPr>
        <w:t>reality</w:t>
      </w:r>
      <w:proofErr w:type="gramEnd"/>
      <w:r w:rsidRPr="5C752322">
        <w:rPr>
          <w:rFonts w:ascii="Arial" w:eastAsia="Times New Roman" w:hAnsi="Arial" w:cs="Arial"/>
          <w:color w:val="000000" w:themeColor="text1"/>
        </w:rPr>
        <w:t xml:space="preserve"> is not. The straw man argument is designed to be outrageous and upsetting, and thus easier to defeat or get others to reject. Why try to dismantle and rebut a reasonable argument when one can just knock the head off the straw man substitute instead?</w:t>
      </w:r>
      <w:r>
        <w:br/>
      </w:r>
    </w:p>
    <w:p w14:paraId="2FD17A34"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 think we need to get rid of standardized testing in junior high and high school, at least in its current form.”  “That’s terrible!  I can’t believe you don’t want any standards for students. You just want education to get even worse!”  In this scenario, the second person has committed the straw man fallacy. She has distorted the first person’s </w:t>
      </w:r>
      <w:r w:rsidRPr="5C752322">
        <w:rPr>
          <w:rFonts w:ascii="Arial" w:eastAsia="Times New Roman" w:hAnsi="Arial" w:cs="Arial"/>
          <w:color w:val="000000" w:themeColor="text1"/>
        </w:rPr>
        <w:lastRenderedPageBreak/>
        <w:t xml:space="preserve">argument--that standardized </w:t>
      </w:r>
      <w:r w:rsidRPr="5C752322">
        <w:rPr>
          <w:rFonts w:ascii="Arial" w:eastAsia="Times New Roman" w:hAnsi="Arial" w:cs="Arial"/>
          <w:i/>
          <w:iCs/>
          <w:color w:val="000000" w:themeColor="text1"/>
        </w:rPr>
        <w:t xml:space="preserve">testing </w:t>
      </w:r>
      <w:r w:rsidRPr="5C752322">
        <w:rPr>
          <w:rFonts w:ascii="Arial" w:eastAsia="Times New Roman" w:hAnsi="Arial" w:cs="Arial"/>
          <w:color w:val="000000" w:themeColor="text1"/>
        </w:rPr>
        <w:t xml:space="preserve">in its current form should be eliminated--and </w:t>
      </w:r>
      <w:proofErr w:type="gramStart"/>
      <w:r w:rsidRPr="5C752322">
        <w:rPr>
          <w:rFonts w:ascii="Arial" w:eastAsia="Times New Roman" w:hAnsi="Arial" w:cs="Arial"/>
          <w:color w:val="000000" w:themeColor="text1"/>
        </w:rPr>
        <w:t>replaced it</w:t>
      </w:r>
      <w:proofErr w:type="gramEnd"/>
      <w:r w:rsidRPr="5C752322">
        <w:rPr>
          <w:rFonts w:ascii="Arial" w:eastAsia="Times New Roman" w:hAnsi="Arial" w:cs="Arial"/>
          <w:color w:val="000000" w:themeColor="text1"/>
        </w:rPr>
        <w:t xml:space="preserve"> with a much more objectionable one--that </w:t>
      </w:r>
      <w:r w:rsidRPr="5C752322">
        <w:rPr>
          <w:rFonts w:ascii="Arial" w:eastAsia="Times New Roman" w:hAnsi="Arial" w:cs="Arial"/>
          <w:i/>
          <w:iCs/>
          <w:color w:val="000000" w:themeColor="text1"/>
        </w:rPr>
        <w:t xml:space="preserve">all </w:t>
      </w:r>
      <w:r w:rsidRPr="5C752322">
        <w:rPr>
          <w:rFonts w:ascii="Arial" w:eastAsia="Times New Roman" w:hAnsi="Arial" w:cs="Arial"/>
          <w:color w:val="000000" w:themeColor="text1"/>
        </w:rPr>
        <w:t xml:space="preserve">educational standards should be eliminated. Since there are more ways than just testing to monitor educational standards, the second person’s argument is a blatant misrepresentation and an </w:t>
      </w:r>
      <w:proofErr w:type="gramStart"/>
      <w:r w:rsidRPr="5C752322">
        <w:rPr>
          <w:rFonts w:ascii="Arial" w:eastAsia="Times New Roman" w:hAnsi="Arial" w:cs="Arial"/>
          <w:color w:val="000000" w:themeColor="text1"/>
        </w:rPr>
        <w:t>over simplification</w:t>
      </w:r>
      <w:proofErr w:type="gramEnd"/>
      <w:r w:rsidRPr="5C752322">
        <w:rPr>
          <w:rFonts w:ascii="Arial" w:eastAsia="Times New Roman" w:hAnsi="Arial" w:cs="Arial"/>
          <w:color w:val="000000" w:themeColor="text1"/>
        </w:rPr>
        <w:t>.</w:t>
      </w:r>
    </w:p>
    <w:p w14:paraId="1249DB16"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366690D4" w14:textId="77777777" w:rsidR="00CD4EF5"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0.23 “Gaming”</w:t>
      </w:r>
      <w:r w:rsidRPr="00646F38">
        <w:rPr>
          <w:rFonts w:ascii="Arial" w:eastAsia="Times New Roman" w:hAnsi="Arial" w:cs="Arial"/>
          <w:color w:val="000000"/>
        </w:rPr>
        <w:t xml:space="preserve">, </w:t>
      </w:r>
      <w:r>
        <w:rPr>
          <w:rFonts w:ascii="Arial" w:eastAsia="Times New Roman" w:hAnsi="Arial" w:cs="Arial"/>
          <w:color w:val="000000"/>
        </w:rPr>
        <w:t>derivative image by Virginia Western Community College.</w:t>
      </w:r>
    </w:p>
    <w:p w14:paraId="17CEEF32"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78BB08AF"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3A491244"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27EB2ECD" wp14:editId="046F4432">
            <wp:extent cx="4619625" cy="3457575"/>
            <wp:effectExtent l="0" t="0" r="9525" b="9525"/>
            <wp:docPr id="2" name="Picture 2" descr="Fallacy Straw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allacy Straw Man.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9625" cy="3457575"/>
                    </a:xfrm>
                    <a:prstGeom prst="rect">
                      <a:avLst/>
                    </a:prstGeom>
                    <a:noFill/>
                    <a:ln>
                      <a:noFill/>
                    </a:ln>
                  </pic:spPr>
                </pic:pic>
              </a:graphicData>
            </a:graphic>
          </wp:inline>
        </w:drawing>
      </w:r>
    </w:p>
    <w:p w14:paraId="204E9BBD"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02B95DC2" w14:textId="77777777" w:rsidR="00CD4EF5" w:rsidRDefault="00CD4EF5" w:rsidP="00CD4EF5">
      <w:pPr>
        <w:numPr>
          <w:ilvl w:val="0"/>
          <w:numId w:val="37"/>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Equivocation</w:t>
      </w:r>
      <w:r w:rsidRPr="5C752322">
        <w:rPr>
          <w:rFonts w:ascii="Arial" w:eastAsia="Times New Roman" w:hAnsi="Arial" w:cs="Arial"/>
          <w:color w:val="000000" w:themeColor="text1"/>
        </w:rPr>
        <w:t xml:space="preserve">—this fallacy happens when an author uses terms that are abstract or complex—and therefore have multiple meanings or many layers to them—in an overly simple or misleading fashion or without bothering to define the particular use of that term. </w:t>
      </w:r>
    </w:p>
    <w:p w14:paraId="1C4E8284"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0AF1CDC9"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“I believe in freedom.” The problem with this statement is it assumes that everyone understands just exactly what the speaker means by freedom. Freedom from what?  Freedom to do what?  Freedom in a legal sense?  In an intellectual sense?  In a spiritual sense?  Using a vague sense of a complex concept like freedom leads to the equivocation fallacy. </w:t>
      </w:r>
    </w:p>
    <w:p w14:paraId="79705B9A"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6771D00" w14:textId="77777777" w:rsidR="00CD4EF5" w:rsidRPr="007679A9" w:rsidRDefault="00CD4EF5" w:rsidP="007679A9">
      <w:pPr>
        <w:pStyle w:val="Heading2"/>
        <w:rPr>
          <w:rFonts w:ascii="Arial" w:eastAsia="Times New Roman" w:hAnsi="Arial" w:cs="Arial"/>
          <w:b/>
          <w:bCs/>
          <w:color w:val="auto"/>
          <w:sz w:val="36"/>
          <w:szCs w:val="36"/>
        </w:rPr>
      </w:pPr>
      <w:r w:rsidRPr="007679A9">
        <w:rPr>
          <w:rFonts w:ascii="Arial" w:eastAsia="Times New Roman" w:hAnsi="Arial" w:cs="Arial"/>
          <w:b/>
          <w:bCs/>
          <w:color w:val="auto"/>
          <w:sz w:val="36"/>
          <w:szCs w:val="36"/>
        </w:rPr>
        <w:t>Fallacies of Inconsistency</w:t>
      </w:r>
    </w:p>
    <w:p w14:paraId="02A08529"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321288B" w14:textId="77777777" w:rsidR="00CD4EF5" w:rsidRDefault="00CD4EF5" w:rsidP="00CD4EF5">
      <w:pPr>
        <w:spacing w:after="0" w:line="240" w:lineRule="auto"/>
        <w:rPr>
          <w:rFonts w:ascii="Arial" w:eastAsia="Times New Roman" w:hAnsi="Arial" w:cs="Arial"/>
          <w:color w:val="000000"/>
        </w:rPr>
      </w:pPr>
      <w:r w:rsidRPr="00646F38">
        <w:rPr>
          <w:rFonts w:ascii="Arial" w:eastAsia="Times New Roman" w:hAnsi="Arial" w:cs="Arial"/>
          <w:color w:val="000000"/>
        </w:rPr>
        <w:t xml:space="preserve">This category of fallacies </w:t>
      </w:r>
      <w:proofErr w:type="gramStart"/>
      <w:r w:rsidRPr="00646F38">
        <w:rPr>
          <w:rFonts w:ascii="Arial" w:eastAsia="Times New Roman" w:hAnsi="Arial" w:cs="Arial"/>
          <w:color w:val="000000"/>
        </w:rPr>
        <w:t>involve</w:t>
      </w:r>
      <w:proofErr w:type="gramEnd"/>
      <w:r w:rsidRPr="00646F38">
        <w:rPr>
          <w:rFonts w:ascii="Arial" w:eastAsia="Times New Roman" w:hAnsi="Arial" w:cs="Arial"/>
          <w:color w:val="000000"/>
        </w:rPr>
        <w:t xml:space="preserve"> a lack of logical consistency within the parts of the argument itself or on the part of the speaker.</w:t>
      </w:r>
    </w:p>
    <w:p w14:paraId="0A1D549D"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243B5AC" w14:textId="77777777" w:rsidR="00CD4EF5" w:rsidRDefault="00CD4EF5" w:rsidP="00CD4EF5">
      <w:pPr>
        <w:numPr>
          <w:ilvl w:val="0"/>
          <w:numId w:val="38"/>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lastRenderedPageBreak/>
        <w:t>Inconsistency Fallacy</w:t>
      </w:r>
      <w:r w:rsidRPr="5C752322">
        <w:rPr>
          <w:rFonts w:ascii="Arial" w:eastAsia="Times New Roman" w:hAnsi="Arial" w:cs="Arial"/>
          <w:color w:val="000000" w:themeColor="text1"/>
        </w:rPr>
        <w:t xml:space="preserve">—this is one of the more blatant fallacies because the speaker is usually quite up-front about his inconsistency. This fallacy involves making contradictory claims but attempting to offset the contradiction by framing one part as a disclaimer and thus implying that the disclaimer inoculates the one making it from any challenge. </w:t>
      </w:r>
    </w:p>
    <w:p w14:paraId="1A9D4886"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1EF409A2"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 1:</w:t>
      </w:r>
      <w:r w:rsidRPr="5C752322">
        <w:rPr>
          <w:rFonts w:ascii="Arial" w:eastAsia="Times New Roman" w:hAnsi="Arial" w:cs="Arial"/>
          <w:color w:val="000000" w:themeColor="text1"/>
        </w:rPr>
        <w:t xml:space="preserve"> “I’m not a racist but….”  If what follows is a racist statement, the one saying this is guilty of the inconsistency fallacy and of making a racist statement. Making a bold claim against racism is not a shield.</w:t>
      </w:r>
    </w:p>
    <w:p w14:paraId="1322543C"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2706471B"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 2</w:t>
      </w:r>
      <w:proofErr w:type="gramStart"/>
      <w:r w:rsidRPr="5C752322">
        <w:rPr>
          <w:rFonts w:ascii="Arial" w:eastAsia="Times New Roman" w:hAnsi="Arial" w:cs="Arial"/>
          <w:b/>
          <w:bCs/>
          <w:color w:val="000000" w:themeColor="text1"/>
        </w:rPr>
        <w:t>:</w:t>
      </w:r>
      <w:r w:rsidRPr="5C752322">
        <w:rPr>
          <w:rFonts w:ascii="Arial" w:eastAsia="Times New Roman" w:hAnsi="Arial" w:cs="Arial"/>
          <w:color w:val="000000" w:themeColor="text1"/>
        </w:rPr>
        <w:t xml:space="preserve">  “</w:t>
      </w:r>
      <w:proofErr w:type="gramEnd"/>
      <w:r w:rsidRPr="5C752322">
        <w:rPr>
          <w:rFonts w:ascii="Arial" w:eastAsia="Times New Roman" w:hAnsi="Arial" w:cs="Arial"/>
          <w:color w:val="000000" w:themeColor="text1"/>
        </w:rPr>
        <w:t>I can’t be sexist because I’m a woman.”  The arguer, when making this kind of statement and others like it, assumes that she cannot logically be called out for making a sexist statement because she happens to be a member of a group (women) who are frequent victims of sexism. If the statements she makes can objectively be called sexist, then she is guilty of both sexism and the inconsistency fallacy.</w:t>
      </w:r>
    </w:p>
    <w:p w14:paraId="36E2B153" w14:textId="77777777" w:rsidR="00CD4EF5" w:rsidRDefault="00CD4EF5" w:rsidP="00CD4EF5">
      <w:pPr>
        <w:spacing w:after="0" w:line="240" w:lineRule="auto"/>
        <w:ind w:left="720"/>
        <w:rPr>
          <w:rFonts w:ascii="Times New Roman" w:eastAsia="Times New Roman" w:hAnsi="Times New Roman" w:cs="Times New Roman"/>
          <w:sz w:val="24"/>
          <w:szCs w:val="24"/>
        </w:rPr>
      </w:pPr>
    </w:p>
    <w:p w14:paraId="31B980D0" w14:textId="77777777" w:rsidR="00CD4EF5"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0.24 “Inconsistency Fallacy”</w:t>
      </w:r>
      <w:r w:rsidRPr="00646F38">
        <w:rPr>
          <w:rFonts w:ascii="Arial" w:eastAsia="Times New Roman" w:hAnsi="Arial" w:cs="Arial"/>
          <w:color w:val="000000"/>
        </w:rPr>
        <w:t xml:space="preserve">, </w:t>
      </w:r>
      <w:r>
        <w:rPr>
          <w:rFonts w:ascii="Arial" w:eastAsia="Times New Roman" w:hAnsi="Arial" w:cs="Arial"/>
          <w:color w:val="000000"/>
        </w:rPr>
        <w:t>CC-0, derivative image by Virginia Western Community College.</w:t>
      </w:r>
    </w:p>
    <w:p w14:paraId="348F863A" w14:textId="77777777" w:rsidR="00CD4EF5" w:rsidRDefault="00CD4EF5" w:rsidP="00CD4EF5">
      <w:pPr>
        <w:spacing w:after="0" w:line="240" w:lineRule="auto"/>
        <w:rPr>
          <w:rFonts w:ascii="Times New Roman" w:eastAsia="Times New Roman" w:hAnsi="Times New Roman" w:cs="Times New Roman"/>
          <w:sz w:val="24"/>
          <w:szCs w:val="24"/>
        </w:rPr>
      </w:pPr>
    </w:p>
    <w:p w14:paraId="011D30AC"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57E0E28B" w14:textId="77777777" w:rsidR="00CD4EF5" w:rsidRPr="00646F38" w:rsidRDefault="00CD4EF5" w:rsidP="00CD4EF5">
      <w:pPr>
        <w:spacing w:after="0" w:line="240" w:lineRule="auto"/>
        <w:jc w:val="center"/>
        <w:rPr>
          <w:rFonts w:ascii="Times New Roman" w:eastAsia="Times New Roman" w:hAnsi="Times New Roman" w:cs="Times New Roman"/>
          <w:sz w:val="24"/>
          <w:szCs w:val="24"/>
        </w:rPr>
      </w:pPr>
      <w:r w:rsidRPr="00646F38">
        <w:rPr>
          <w:rFonts w:ascii="Arial" w:eastAsia="Times New Roman" w:hAnsi="Arial" w:cs="Arial"/>
          <w:noProof/>
          <w:color w:val="000000"/>
        </w:rPr>
        <w:drawing>
          <wp:inline distT="0" distB="0" distL="0" distR="0" wp14:anchorId="3B97DDD9" wp14:editId="4C26A3B3">
            <wp:extent cx="5286375" cy="3933825"/>
            <wp:effectExtent l="0" t="0" r="9525" b="9525"/>
            <wp:docPr id="1" name="Picture 1" descr="Fallacy Inconsisten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allacy Inconsistency.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6375" cy="3933825"/>
                    </a:xfrm>
                    <a:prstGeom prst="rect">
                      <a:avLst/>
                    </a:prstGeom>
                    <a:noFill/>
                    <a:ln>
                      <a:noFill/>
                    </a:ln>
                  </pic:spPr>
                </pic:pic>
              </a:graphicData>
            </a:graphic>
          </wp:inline>
        </w:drawing>
      </w:r>
    </w:p>
    <w:p w14:paraId="695FC0D7"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975F550" w14:textId="77777777" w:rsidR="00CD4EF5" w:rsidRDefault="00CD4EF5" w:rsidP="00CD4EF5">
      <w:pPr>
        <w:numPr>
          <w:ilvl w:val="0"/>
          <w:numId w:val="39"/>
        </w:numPr>
        <w:spacing w:after="0" w:line="240" w:lineRule="auto"/>
        <w:textAlignment w:val="baseline"/>
        <w:rPr>
          <w:rFonts w:ascii="Arial" w:eastAsia="Times New Roman" w:hAnsi="Arial" w:cs="Arial"/>
          <w:color w:val="000000"/>
        </w:rPr>
      </w:pPr>
      <w:r w:rsidRPr="00646F38">
        <w:rPr>
          <w:rFonts w:ascii="Arial" w:eastAsia="Times New Roman" w:hAnsi="Arial" w:cs="Arial"/>
          <w:b/>
          <w:bCs/>
          <w:color w:val="000000"/>
        </w:rPr>
        <w:t>False Equivalence</w:t>
      </w:r>
      <w:r w:rsidRPr="00646F38">
        <w:rPr>
          <w:rFonts w:ascii="Arial" w:eastAsia="Times New Roman" w:hAnsi="Arial" w:cs="Arial"/>
          <w:color w:val="000000"/>
        </w:rPr>
        <w:t xml:space="preserve">—this trick of logic is used to assert that two ideas or groups or things are of equal type, standing, and quality when they are not. </w:t>
      </w:r>
    </w:p>
    <w:p w14:paraId="5D50C58B"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7EB74A45" w14:textId="77777777" w:rsidR="00CD4EF5" w:rsidRDefault="00CD4EF5" w:rsidP="00CD4EF5">
      <w:pPr>
        <w:spacing w:after="0" w:line="240" w:lineRule="auto"/>
        <w:ind w:left="720"/>
        <w:rPr>
          <w:rFonts w:ascii="Arial" w:eastAsia="Times New Roman" w:hAnsi="Arial" w:cs="Arial"/>
          <w:color w:val="000000"/>
        </w:rPr>
      </w:pPr>
      <w:r w:rsidRPr="5C752322">
        <w:rPr>
          <w:rFonts w:ascii="Arial" w:eastAsia="Times New Roman" w:hAnsi="Arial" w:cs="Arial"/>
          <w:b/>
          <w:bCs/>
          <w:color w:val="000000" w:themeColor="text1"/>
        </w:rPr>
        <w:t>Example:</w:t>
      </w:r>
      <w:r w:rsidRPr="5C752322">
        <w:rPr>
          <w:rFonts w:ascii="Arial" w:eastAsia="Times New Roman" w:hAnsi="Arial" w:cs="Arial"/>
          <w:color w:val="000000" w:themeColor="text1"/>
        </w:rPr>
        <w:t xml:space="preserve"> The belief in intelligent design and the theory of evolution are often falsely equated. The logical problem lies not with desire to support one or the other idea but with the idea that these two concepts are the same </w:t>
      </w:r>
      <w:r w:rsidRPr="5C752322">
        <w:rPr>
          <w:rFonts w:ascii="Arial" w:eastAsia="Times New Roman" w:hAnsi="Arial" w:cs="Arial"/>
          <w:i/>
          <w:iCs/>
          <w:color w:val="000000" w:themeColor="text1"/>
        </w:rPr>
        <w:t xml:space="preserve">type </w:t>
      </w:r>
      <w:r w:rsidRPr="5C752322">
        <w:rPr>
          <w:rFonts w:ascii="Arial" w:eastAsia="Times New Roman" w:hAnsi="Arial" w:cs="Arial"/>
          <w:color w:val="000000" w:themeColor="text1"/>
        </w:rPr>
        <w:t xml:space="preserve">of concept. They are not. </w:t>
      </w:r>
      <w:r w:rsidRPr="5C752322">
        <w:rPr>
          <w:rFonts w:ascii="Arial" w:eastAsia="Times New Roman" w:hAnsi="Arial" w:cs="Arial"/>
          <w:color w:val="000000" w:themeColor="text1"/>
        </w:rPr>
        <w:lastRenderedPageBreak/>
        <w:t>Intelligent design comes out of belief, mainly religious belief, while evolution is a scientific theory underpinned by factual data. Thus, these two concepts should not be blithely equated. Furthermore, because these two concepts are not of the same type, they do not need to be in opposition. In fact, there are those who may well believe in intelligent design while also subscribing to the theory of evolution. In other words, their religious beliefs do not restrict an adherence to evolutionary theory. A religious belief is faith based and thus is not evaluated using the same principles as a scientific theory would be.</w:t>
      </w:r>
    </w:p>
    <w:p w14:paraId="58A94508"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p>
    <w:p w14:paraId="70CA296E" w14:textId="77777777" w:rsidR="00CD4EF5" w:rsidRDefault="00CD4EF5" w:rsidP="00CD4EF5">
      <w:pPr>
        <w:numPr>
          <w:ilvl w:val="0"/>
          <w:numId w:val="40"/>
        </w:numPr>
        <w:spacing w:after="0" w:line="240" w:lineRule="auto"/>
        <w:textAlignment w:val="baseline"/>
        <w:rPr>
          <w:rFonts w:ascii="Arial" w:eastAsia="Times New Roman" w:hAnsi="Arial" w:cs="Arial"/>
          <w:color w:val="000000"/>
        </w:rPr>
      </w:pPr>
      <w:r w:rsidRPr="5C752322">
        <w:rPr>
          <w:rFonts w:ascii="Arial" w:eastAsia="Times New Roman" w:hAnsi="Arial" w:cs="Arial"/>
          <w:b/>
          <w:bCs/>
          <w:color w:val="000000" w:themeColor="text1"/>
        </w:rPr>
        <w:t>False Balance</w:t>
      </w:r>
      <w:r w:rsidRPr="5C752322">
        <w:rPr>
          <w:rFonts w:ascii="Arial" w:eastAsia="Times New Roman" w:hAnsi="Arial" w:cs="Arial"/>
          <w:color w:val="000000" w:themeColor="text1"/>
        </w:rPr>
        <w:t xml:space="preserve">—this fallacy applies mainly to journalists who, because they wish to present an appearance of fairness, falsely claim that two opposing arguments are roughly </w:t>
      </w:r>
      <w:proofErr w:type="gramStart"/>
      <w:r w:rsidRPr="5C752322">
        <w:rPr>
          <w:rFonts w:ascii="Arial" w:eastAsia="Times New Roman" w:hAnsi="Arial" w:cs="Arial"/>
          <w:color w:val="000000" w:themeColor="text1"/>
        </w:rPr>
        <w:t>equal to each other</w:t>
      </w:r>
      <w:proofErr w:type="gramEnd"/>
      <w:r w:rsidRPr="5C752322">
        <w:rPr>
          <w:rFonts w:ascii="Arial" w:eastAsia="Times New Roman" w:hAnsi="Arial" w:cs="Arial"/>
          <w:color w:val="000000" w:themeColor="text1"/>
        </w:rPr>
        <w:t xml:space="preserve"> when one </w:t>
      </w:r>
      <w:proofErr w:type="gramStart"/>
      <w:r w:rsidRPr="5C752322">
        <w:rPr>
          <w:rFonts w:ascii="Arial" w:eastAsia="Times New Roman" w:hAnsi="Arial" w:cs="Arial"/>
          <w:color w:val="000000" w:themeColor="text1"/>
        </w:rPr>
        <w:t>actually has</w:t>
      </w:r>
      <w:proofErr w:type="gramEnd"/>
      <w:r w:rsidRPr="5C752322">
        <w:rPr>
          <w:rFonts w:ascii="Arial" w:eastAsia="Times New Roman" w:hAnsi="Arial" w:cs="Arial"/>
          <w:color w:val="000000" w:themeColor="text1"/>
        </w:rPr>
        <w:t xml:space="preserve"> much more weight to it--of both reasoning and evidence. </w:t>
      </w:r>
    </w:p>
    <w:p w14:paraId="16A465E3"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BE571C8" w14:textId="77777777" w:rsidR="00CD4EF5" w:rsidRPr="00646F38" w:rsidRDefault="00CD4EF5" w:rsidP="00CD4EF5">
      <w:pPr>
        <w:spacing w:after="0" w:line="240" w:lineRule="auto"/>
        <w:ind w:left="720"/>
        <w:rPr>
          <w:rFonts w:ascii="Times New Roman" w:eastAsia="Times New Roman" w:hAnsi="Times New Roman" w:cs="Times New Roman"/>
          <w:sz w:val="24"/>
          <w:szCs w:val="24"/>
        </w:rPr>
      </w:pPr>
      <w:r w:rsidRPr="00646F38">
        <w:rPr>
          <w:rFonts w:ascii="Arial" w:eastAsia="Times New Roman" w:hAnsi="Arial" w:cs="Arial"/>
          <w:b/>
          <w:bCs/>
          <w:color w:val="000000"/>
        </w:rPr>
        <w:t xml:space="preserve">Example: </w:t>
      </w:r>
      <w:proofErr w:type="gramStart"/>
      <w:r w:rsidRPr="00646F38">
        <w:rPr>
          <w:rFonts w:ascii="Arial" w:eastAsia="Times New Roman" w:hAnsi="Arial" w:cs="Arial"/>
          <w:color w:val="000000"/>
        </w:rPr>
        <w:t>The majority of</w:t>
      </w:r>
      <w:proofErr w:type="gramEnd"/>
      <w:r w:rsidRPr="00646F38">
        <w:rPr>
          <w:rFonts w:ascii="Arial" w:eastAsia="Times New Roman" w:hAnsi="Arial" w:cs="Arial"/>
          <w:color w:val="000000"/>
        </w:rPr>
        <w:t xml:space="preserve"> scientists accept climate change as established by empirical evidence, while a scant few do not; putting one representative of each on a news program, however, implies that they represent an equal number of people, which is clearly false.</w:t>
      </w:r>
    </w:p>
    <w:p w14:paraId="6C4AE7F6"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0B1AE33" w14:textId="77777777" w:rsidR="00CD4EF5" w:rsidRDefault="00CD4EF5" w:rsidP="00CD4EF5">
      <w:pPr>
        <w:pBdr>
          <w:top w:val="single" w:sz="4" w:space="1" w:color="auto"/>
          <w:left w:val="single" w:sz="4" w:space="4" w:color="auto"/>
          <w:bottom w:val="single" w:sz="4" w:space="1" w:color="auto"/>
          <w:right w:val="single" w:sz="4" w:space="4" w:color="auto"/>
        </w:pBdr>
        <w:shd w:val="clear" w:color="auto" w:fill="F1A983" w:themeFill="accent2" w:themeFillTint="99"/>
        <w:spacing w:after="0" w:line="240" w:lineRule="auto"/>
        <w:rPr>
          <w:rFonts w:ascii="Arial" w:eastAsia="Times New Roman" w:hAnsi="Arial" w:cs="Arial"/>
          <w:color w:val="000000"/>
        </w:rPr>
      </w:pPr>
      <w:r w:rsidRPr="00646F38">
        <w:rPr>
          <w:rFonts w:ascii="Arial" w:eastAsia="Times New Roman" w:hAnsi="Arial" w:cs="Arial"/>
          <w:b/>
          <w:bCs/>
          <w:color w:val="000000"/>
        </w:rPr>
        <w:t>Key Takeaways: Logical Fallacies</w:t>
      </w:r>
      <w:r w:rsidRPr="00646F38">
        <w:rPr>
          <w:rFonts w:ascii="Arial" w:eastAsia="Times New Roman" w:hAnsi="Arial" w:cs="Arial"/>
          <w:color w:val="000000"/>
        </w:rPr>
        <w:t xml:space="preserve"> </w:t>
      </w:r>
    </w:p>
    <w:p w14:paraId="0B748850"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09E17DE" w14:textId="77777777" w:rsidR="00CD4EF5" w:rsidRDefault="00CD4EF5" w:rsidP="00CD4EF5">
      <w:pPr>
        <w:numPr>
          <w:ilvl w:val="0"/>
          <w:numId w:val="41"/>
        </w:numPr>
        <w:spacing w:after="0" w:line="240" w:lineRule="auto"/>
        <w:textAlignment w:val="baseline"/>
        <w:rPr>
          <w:rFonts w:ascii="Arial" w:eastAsia="Times New Roman" w:hAnsi="Arial" w:cs="Arial"/>
          <w:color w:val="000000"/>
        </w:rPr>
      </w:pPr>
      <w:r w:rsidRPr="00646F38">
        <w:rPr>
          <w:rFonts w:ascii="Arial" w:eastAsia="Times New Roman" w:hAnsi="Arial" w:cs="Arial"/>
          <w:color w:val="000000"/>
        </w:rPr>
        <w:t xml:space="preserve">Both formal and informal fallacies are errors of reasoning, and if writers rely on such fallacies, even unintentionally, they undercut their arguments, particularly their crucial appeals to </w:t>
      </w:r>
      <w:r w:rsidRPr="00646F38">
        <w:rPr>
          <w:rFonts w:ascii="Arial" w:eastAsia="Times New Roman" w:hAnsi="Arial" w:cs="Arial"/>
          <w:i/>
          <w:iCs/>
          <w:color w:val="000000"/>
        </w:rPr>
        <w:t>logos</w:t>
      </w:r>
      <w:r w:rsidRPr="00646F38">
        <w:rPr>
          <w:rFonts w:ascii="Arial" w:eastAsia="Times New Roman" w:hAnsi="Arial" w:cs="Arial"/>
          <w:color w:val="000000"/>
        </w:rPr>
        <w:t xml:space="preserve">. For example, if someone defines a key term in an argument in an ambiguous or if someone fails to provide credible evidence, or if someone tries to distract with irrelevant or inflammatory ideas, her arguments will appear logically weak to a critical audience. </w:t>
      </w:r>
    </w:p>
    <w:p w14:paraId="1C0658F9" w14:textId="77777777" w:rsidR="00CD4EF5" w:rsidRPr="00646F38" w:rsidRDefault="00CD4EF5" w:rsidP="00CD4EF5">
      <w:pPr>
        <w:spacing w:after="0" w:line="240" w:lineRule="auto"/>
        <w:ind w:left="720"/>
        <w:textAlignment w:val="baseline"/>
        <w:rPr>
          <w:rFonts w:ascii="Arial" w:eastAsia="Times New Roman" w:hAnsi="Arial" w:cs="Arial"/>
          <w:color w:val="000000"/>
        </w:rPr>
      </w:pPr>
    </w:p>
    <w:p w14:paraId="3A8FFA36" w14:textId="77777777" w:rsidR="00CD4EF5" w:rsidRPr="00646F38" w:rsidRDefault="00CD4EF5" w:rsidP="00CD4EF5">
      <w:pPr>
        <w:numPr>
          <w:ilvl w:val="0"/>
          <w:numId w:val="41"/>
        </w:numPr>
        <w:spacing w:after="0" w:line="240" w:lineRule="auto"/>
        <w:textAlignment w:val="baseline"/>
        <w:rPr>
          <w:rFonts w:ascii="Arial" w:eastAsia="Times New Roman" w:hAnsi="Arial" w:cs="Arial"/>
          <w:color w:val="000000"/>
        </w:rPr>
      </w:pPr>
      <w:r w:rsidRPr="5C752322">
        <w:rPr>
          <w:rFonts w:ascii="Arial" w:eastAsia="Times New Roman" w:hAnsi="Arial" w:cs="Arial"/>
          <w:color w:val="000000" w:themeColor="text1"/>
        </w:rPr>
        <w:t xml:space="preserve">More than just </w:t>
      </w:r>
      <w:r w:rsidRPr="5C752322">
        <w:rPr>
          <w:rFonts w:ascii="Arial" w:eastAsia="Times New Roman" w:hAnsi="Arial" w:cs="Arial"/>
          <w:i/>
          <w:iCs/>
          <w:color w:val="000000" w:themeColor="text1"/>
        </w:rPr>
        <w:t xml:space="preserve">logos </w:t>
      </w:r>
      <w:r w:rsidRPr="5C752322">
        <w:rPr>
          <w:rFonts w:ascii="Arial" w:eastAsia="Times New Roman" w:hAnsi="Arial" w:cs="Arial"/>
          <w:color w:val="000000" w:themeColor="text1"/>
        </w:rPr>
        <w:t>is at stake, however. When listeners or readers spot questionable reasoning or unfair attempts at audience manipulation, they may conclude that an author’s ethics have become compromised. The credibility of the author (</w:t>
      </w:r>
      <w:r w:rsidRPr="5C752322">
        <w:rPr>
          <w:rFonts w:ascii="Arial" w:eastAsia="Times New Roman" w:hAnsi="Arial" w:cs="Arial"/>
          <w:i/>
          <w:iCs/>
          <w:color w:val="000000" w:themeColor="text1"/>
        </w:rPr>
        <w:t>ethos</w:t>
      </w:r>
      <w:r w:rsidRPr="5C752322">
        <w:rPr>
          <w:rFonts w:ascii="Arial" w:eastAsia="Times New Roman" w:hAnsi="Arial" w:cs="Arial"/>
          <w:color w:val="000000" w:themeColor="text1"/>
        </w:rPr>
        <w:t>), and perhaps the readers’ ability to connect with that writer on the level of shared values (</w:t>
      </w:r>
      <w:r w:rsidRPr="5C752322">
        <w:rPr>
          <w:rFonts w:ascii="Arial" w:eastAsia="Times New Roman" w:hAnsi="Arial" w:cs="Arial"/>
          <w:i/>
          <w:iCs/>
          <w:color w:val="000000" w:themeColor="text1"/>
        </w:rPr>
        <w:t>pathos</w:t>
      </w:r>
      <w:r w:rsidRPr="5C752322">
        <w:rPr>
          <w:rFonts w:ascii="Arial" w:eastAsia="Times New Roman" w:hAnsi="Arial" w:cs="Arial"/>
          <w:color w:val="000000" w:themeColor="text1"/>
        </w:rPr>
        <w:t xml:space="preserve">), may well be damaged. </w:t>
      </w:r>
    </w:p>
    <w:p w14:paraId="407EB479" w14:textId="77777777" w:rsidR="00CD4EF5" w:rsidRPr="00646F38" w:rsidRDefault="00CD4EF5" w:rsidP="00CD4EF5">
      <w:pPr>
        <w:spacing w:after="240" w:line="240" w:lineRule="auto"/>
        <w:rPr>
          <w:rFonts w:ascii="Times New Roman" w:eastAsia="Times New Roman" w:hAnsi="Times New Roman" w:cs="Times New Roman"/>
          <w:sz w:val="24"/>
          <w:szCs w:val="24"/>
        </w:rPr>
      </w:pP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r w:rsidRPr="00646F38">
        <w:rPr>
          <w:rFonts w:ascii="Times New Roman" w:eastAsia="Times New Roman" w:hAnsi="Times New Roman" w:cs="Times New Roman"/>
          <w:sz w:val="24"/>
          <w:szCs w:val="24"/>
        </w:rPr>
        <w:br/>
      </w:r>
    </w:p>
    <w:p w14:paraId="57DE4B0A" w14:textId="77777777" w:rsidR="00CD4EF5" w:rsidRPr="0042170A" w:rsidRDefault="00CD4EF5" w:rsidP="00CD4EF5">
      <w:pPr>
        <w:spacing w:after="0" w:line="240" w:lineRule="auto"/>
        <w:rPr>
          <w:rFonts w:ascii="Arial" w:eastAsia="Times New Roman" w:hAnsi="Arial" w:cs="Arial"/>
          <w:b/>
          <w:color w:val="000000"/>
          <w:sz w:val="24"/>
          <w:szCs w:val="24"/>
        </w:rPr>
      </w:pPr>
      <w:r>
        <w:rPr>
          <w:rFonts w:ascii="Arial" w:eastAsia="Times New Roman" w:hAnsi="Arial" w:cs="Arial"/>
          <w:b/>
          <w:color w:val="000000"/>
          <w:sz w:val="24"/>
          <w:szCs w:val="24"/>
        </w:rPr>
        <w:t>CC Licensed Content, Shared Previously</w:t>
      </w:r>
    </w:p>
    <w:p w14:paraId="05F1AA9C"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32ACC56"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About Writing: A Guide</w:t>
      </w:r>
      <w:r w:rsidRPr="5C752322">
        <w:rPr>
          <w:rFonts w:ascii="Arial" w:eastAsia="Times New Roman" w:hAnsi="Arial" w:cs="Arial"/>
          <w:color w:val="000000" w:themeColor="text1"/>
        </w:rPr>
        <w:t>. Authored by Robin Jeffrey. Published by: Open Oregon Educational Resources. Located at http://open.umn.edu/opentextbooks/BookDetail.aspx?bookId=359. License: CC-BY.</w:t>
      </w:r>
    </w:p>
    <w:p w14:paraId="3BEDB26B" w14:textId="77777777" w:rsidR="00CD4EF5" w:rsidRDefault="00CD4EF5" w:rsidP="00CD4EF5">
      <w:pPr>
        <w:spacing w:after="0" w:line="240" w:lineRule="auto"/>
        <w:rPr>
          <w:rFonts w:ascii="Arial" w:eastAsia="Times New Roman" w:hAnsi="Arial" w:cs="Arial"/>
          <w:i/>
          <w:iCs/>
          <w:color w:val="000000"/>
        </w:rPr>
      </w:pPr>
    </w:p>
    <w:p w14:paraId="28E28F09"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lastRenderedPageBreak/>
        <w:t>A Concise Introduction to Logic</w:t>
      </w:r>
      <w:r w:rsidRPr="5C752322">
        <w:rPr>
          <w:rFonts w:ascii="Arial" w:eastAsia="Times New Roman" w:hAnsi="Arial" w:cs="Arial"/>
          <w:color w:val="000000" w:themeColor="text1"/>
        </w:rPr>
        <w:t xml:space="preserve">. Authored by: Craig </w:t>
      </w:r>
      <w:proofErr w:type="spellStart"/>
      <w:r w:rsidRPr="5C752322">
        <w:rPr>
          <w:rFonts w:ascii="Arial" w:eastAsia="Times New Roman" w:hAnsi="Arial" w:cs="Arial"/>
          <w:color w:val="000000" w:themeColor="text1"/>
        </w:rPr>
        <w:t>DeLancey</w:t>
      </w:r>
      <w:proofErr w:type="spellEnd"/>
      <w:r w:rsidRPr="5C752322">
        <w:rPr>
          <w:rFonts w:ascii="Arial" w:eastAsia="Times New Roman" w:hAnsi="Arial" w:cs="Arial"/>
          <w:color w:val="000000" w:themeColor="text1"/>
        </w:rPr>
        <w:t>. Published by: Open SUNY Textbooks. Located at: https://open.umn.edu/opentextbooks/BookDetail.aspx?bookId=452. License: CC-BY-NC-SA.</w:t>
      </w:r>
    </w:p>
    <w:p w14:paraId="16960FC8" w14:textId="77777777" w:rsidR="00CD4EF5" w:rsidRDefault="00CD4EF5" w:rsidP="00CD4EF5">
      <w:pPr>
        <w:spacing w:after="0" w:line="240" w:lineRule="auto"/>
        <w:rPr>
          <w:rFonts w:ascii="Arial" w:eastAsia="Times New Roman" w:hAnsi="Arial" w:cs="Arial"/>
          <w:i/>
          <w:iCs/>
          <w:color w:val="000000"/>
        </w:rPr>
      </w:pPr>
    </w:p>
    <w:p w14:paraId="15E83863"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English 112: College Composition II</w:t>
      </w:r>
      <w:r w:rsidRPr="5C752322">
        <w:rPr>
          <w:rFonts w:ascii="Arial" w:eastAsia="Times New Roman" w:hAnsi="Arial" w:cs="Arial"/>
          <w:color w:val="000000" w:themeColor="text1"/>
        </w:rPr>
        <w:t>. Authored by: Lumen. Published by: Lumen Learning Catalog. Located at: https://courses.candelalearning.com/vccsenglishcomp2x4xmaster/. License: CC-BY-SA [Project for/Institution: VCCS]</w:t>
      </w:r>
    </w:p>
    <w:p w14:paraId="08C7E172" w14:textId="77777777" w:rsidR="00CD4EF5" w:rsidRDefault="00CD4EF5" w:rsidP="00CD4EF5">
      <w:pPr>
        <w:spacing w:after="0" w:line="240" w:lineRule="auto"/>
        <w:rPr>
          <w:rFonts w:ascii="Arial" w:eastAsia="Times New Roman" w:hAnsi="Arial" w:cs="Arial"/>
          <w:i/>
          <w:iCs/>
          <w:color w:val="000000"/>
        </w:rPr>
      </w:pPr>
    </w:p>
    <w:p w14:paraId="77207DB8"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English Composition 1</w:t>
      </w:r>
      <w:r w:rsidRPr="5C752322">
        <w:rPr>
          <w:rFonts w:ascii="Arial" w:eastAsia="Times New Roman" w:hAnsi="Arial" w:cs="Arial"/>
          <w:color w:val="000000" w:themeColor="text1"/>
        </w:rPr>
        <w:t>. Authored by: Lumen. Published by: Lumen Learning Catalog. Located at: https://courses.lumenlearning.com/engcomp1-wmopen/. License: CC-BY-SA.</w:t>
      </w:r>
    </w:p>
    <w:p w14:paraId="3483FB99" w14:textId="77777777" w:rsidR="00CD4EF5" w:rsidRDefault="00CD4EF5" w:rsidP="00CD4EF5">
      <w:pPr>
        <w:spacing w:after="0" w:line="240" w:lineRule="auto"/>
        <w:rPr>
          <w:rFonts w:ascii="Arial" w:eastAsia="Times New Roman" w:hAnsi="Arial" w:cs="Arial"/>
          <w:i/>
          <w:iCs/>
          <w:color w:val="000000"/>
        </w:rPr>
      </w:pPr>
    </w:p>
    <w:p w14:paraId="4657EAE2"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Frameworks for Academic Writing</w:t>
      </w:r>
      <w:r w:rsidRPr="5C752322">
        <w:rPr>
          <w:rFonts w:ascii="Arial" w:eastAsia="Times New Roman" w:hAnsi="Arial" w:cs="Arial"/>
          <w:color w:val="000000" w:themeColor="text1"/>
        </w:rPr>
        <w:t>. Authored by: Stephen Poulter. License: CC-BY-NC-SA.</w:t>
      </w:r>
    </w:p>
    <w:p w14:paraId="35DAB2D3" w14:textId="77777777" w:rsidR="00CD4EF5" w:rsidRDefault="00CD4EF5" w:rsidP="00CD4EF5">
      <w:pPr>
        <w:spacing w:after="0" w:line="240" w:lineRule="auto"/>
        <w:rPr>
          <w:rFonts w:ascii="Arial" w:eastAsia="Times New Roman" w:hAnsi="Arial" w:cs="Arial"/>
          <w:i/>
          <w:iCs/>
          <w:color w:val="000000"/>
        </w:rPr>
      </w:pPr>
    </w:p>
    <w:p w14:paraId="220B1083"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rPr>
        <w:t>Introduction to Logic and Critical Thinking</w:t>
      </w:r>
      <w:r w:rsidRPr="00646F38">
        <w:rPr>
          <w:rFonts w:ascii="Arial" w:eastAsia="Times New Roman" w:hAnsi="Arial" w:cs="Arial"/>
          <w:color w:val="000000"/>
        </w:rPr>
        <w:t>. Authored by: Matthew J. Van Cleave. Institution: Lansing Community College. Published by: [</w:t>
      </w:r>
      <w:r w:rsidRPr="00646F38">
        <w:rPr>
          <w:rFonts w:ascii="Arial" w:eastAsia="Times New Roman" w:hAnsi="Arial" w:cs="Arial"/>
          <w:color w:val="000000"/>
          <w:shd w:val="clear" w:color="auto" w:fill="FFFF00"/>
        </w:rPr>
        <w:t>Independent—Matthew Van Cleave</w:t>
      </w:r>
      <w:r w:rsidRPr="00646F38">
        <w:rPr>
          <w:rFonts w:ascii="Arial" w:eastAsia="Times New Roman" w:hAnsi="Arial" w:cs="Arial"/>
          <w:color w:val="000000"/>
        </w:rPr>
        <w:t xml:space="preserve">]. Located at https://open.umn.edu/opentextbooks/ </w:t>
      </w:r>
      <w:proofErr w:type="spellStart"/>
      <w:r w:rsidRPr="00646F38">
        <w:rPr>
          <w:rFonts w:ascii="Arial" w:eastAsia="Times New Roman" w:hAnsi="Arial" w:cs="Arial"/>
          <w:color w:val="000000"/>
        </w:rPr>
        <w:t>BookDetail.aspx?bookId</w:t>
      </w:r>
      <w:proofErr w:type="spellEnd"/>
      <w:r w:rsidRPr="00646F38">
        <w:rPr>
          <w:rFonts w:ascii="Arial" w:eastAsia="Times New Roman" w:hAnsi="Arial" w:cs="Arial"/>
          <w:color w:val="000000"/>
        </w:rPr>
        <w:t>=457. License: CC-BY.</w:t>
      </w:r>
    </w:p>
    <w:p w14:paraId="1D852C7C" w14:textId="77777777" w:rsidR="00CD4EF5" w:rsidRDefault="00CD4EF5" w:rsidP="00CD4EF5">
      <w:pPr>
        <w:spacing w:after="0" w:line="240" w:lineRule="auto"/>
        <w:rPr>
          <w:rFonts w:ascii="Arial" w:eastAsia="Times New Roman" w:hAnsi="Arial" w:cs="Arial"/>
          <w:i/>
          <w:iCs/>
          <w:color w:val="000000"/>
        </w:rPr>
      </w:pPr>
    </w:p>
    <w:p w14:paraId="1908620C"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Methods of Discovery</w:t>
      </w:r>
      <w:r w:rsidRPr="5C752322">
        <w:rPr>
          <w:rFonts w:ascii="Arial" w:eastAsia="Times New Roman" w:hAnsi="Arial" w:cs="Arial"/>
          <w:color w:val="000000" w:themeColor="text1"/>
        </w:rPr>
        <w:t xml:space="preserve">. Authored by: Pavel </w:t>
      </w:r>
      <w:proofErr w:type="spellStart"/>
      <w:r w:rsidRPr="5C752322">
        <w:rPr>
          <w:rFonts w:ascii="Arial" w:eastAsia="Times New Roman" w:hAnsi="Arial" w:cs="Arial"/>
          <w:color w:val="000000" w:themeColor="text1"/>
        </w:rPr>
        <w:t>Zemilanski</w:t>
      </w:r>
      <w:proofErr w:type="spellEnd"/>
      <w:r w:rsidRPr="5C752322">
        <w:rPr>
          <w:rFonts w:ascii="Arial" w:eastAsia="Times New Roman" w:hAnsi="Arial" w:cs="Arial"/>
          <w:color w:val="000000" w:themeColor="text1"/>
        </w:rPr>
        <w:t xml:space="preserve">. Published/hosted by: </w:t>
      </w:r>
      <w:proofErr w:type="spellStart"/>
      <w:r w:rsidRPr="5C752322">
        <w:rPr>
          <w:rFonts w:ascii="Arial" w:eastAsia="Times New Roman" w:hAnsi="Arial" w:cs="Arial"/>
          <w:color w:val="000000" w:themeColor="text1"/>
        </w:rPr>
        <w:t>Digication</w:t>
      </w:r>
      <w:proofErr w:type="spellEnd"/>
      <w:r w:rsidRPr="5C752322">
        <w:rPr>
          <w:rFonts w:ascii="Arial" w:eastAsia="Times New Roman" w:hAnsi="Arial" w:cs="Arial"/>
          <w:color w:val="000000" w:themeColor="text1"/>
        </w:rPr>
        <w:t>, Inc. Located at: https://threerivers.digication.com/mod/modhome/published. License: CC-BY-NC-SA.</w:t>
      </w:r>
    </w:p>
    <w:p w14:paraId="71A62765" w14:textId="77777777" w:rsidR="00CD4EF5" w:rsidRDefault="00CD4EF5" w:rsidP="00CD4EF5">
      <w:pPr>
        <w:spacing w:after="0" w:line="240" w:lineRule="auto"/>
        <w:rPr>
          <w:rFonts w:ascii="Arial" w:eastAsia="Times New Roman" w:hAnsi="Arial" w:cs="Arial"/>
          <w:i/>
          <w:iCs/>
          <w:color w:val="000000"/>
        </w:rPr>
      </w:pPr>
    </w:p>
    <w:p w14:paraId="0E424102"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rPr>
        <w:t>The Process of Research Writing</w:t>
      </w:r>
      <w:r w:rsidRPr="00646F38">
        <w:rPr>
          <w:rFonts w:ascii="Arial" w:eastAsia="Times New Roman" w:hAnsi="Arial" w:cs="Arial"/>
          <w:color w:val="000000"/>
        </w:rPr>
        <w:t>. Authored by: Steven Krause. Published by: [</w:t>
      </w:r>
      <w:r w:rsidRPr="00646F38">
        <w:rPr>
          <w:rFonts w:ascii="Arial" w:eastAsia="Times New Roman" w:hAnsi="Arial" w:cs="Arial"/>
          <w:color w:val="000000"/>
          <w:shd w:val="clear" w:color="auto" w:fill="FFFF00"/>
        </w:rPr>
        <w:t>Independent—Steven Krause</w:t>
      </w:r>
      <w:r w:rsidRPr="00646F38">
        <w:rPr>
          <w:rFonts w:ascii="Arial" w:eastAsia="Times New Roman" w:hAnsi="Arial" w:cs="Arial"/>
          <w:color w:val="000000"/>
        </w:rPr>
        <w:t xml:space="preserve">]. Institution: Eastern Michigan University. Located at http://open.umn.edu/ </w:t>
      </w:r>
      <w:proofErr w:type="spellStart"/>
      <w:r w:rsidRPr="00646F38">
        <w:rPr>
          <w:rFonts w:ascii="Arial" w:eastAsia="Times New Roman" w:hAnsi="Arial" w:cs="Arial"/>
          <w:color w:val="000000"/>
        </w:rPr>
        <w:t>opentextbooks</w:t>
      </w:r>
      <w:proofErr w:type="spellEnd"/>
      <w:r w:rsidRPr="00646F38">
        <w:rPr>
          <w:rFonts w:ascii="Arial" w:eastAsia="Times New Roman" w:hAnsi="Arial" w:cs="Arial"/>
          <w:color w:val="000000"/>
        </w:rPr>
        <w:t>/</w:t>
      </w:r>
      <w:proofErr w:type="spellStart"/>
      <w:r w:rsidRPr="00646F38">
        <w:rPr>
          <w:rFonts w:ascii="Arial" w:eastAsia="Times New Roman" w:hAnsi="Arial" w:cs="Arial"/>
          <w:color w:val="000000"/>
        </w:rPr>
        <w:t>BookDetail.aspx?bookId</w:t>
      </w:r>
      <w:proofErr w:type="spellEnd"/>
      <w:r w:rsidRPr="00646F38">
        <w:rPr>
          <w:rFonts w:ascii="Arial" w:eastAsia="Times New Roman" w:hAnsi="Arial" w:cs="Arial"/>
          <w:color w:val="000000"/>
        </w:rPr>
        <w:t>=284. License: CC-BY-NC-SA.</w:t>
      </w:r>
    </w:p>
    <w:p w14:paraId="1EC4B22F" w14:textId="77777777" w:rsidR="00CD4EF5" w:rsidRDefault="00CD4EF5" w:rsidP="00CD4EF5">
      <w:pPr>
        <w:spacing w:after="0" w:line="240" w:lineRule="auto"/>
        <w:rPr>
          <w:rFonts w:ascii="Arial" w:eastAsia="Times New Roman" w:hAnsi="Arial" w:cs="Arial"/>
          <w:i/>
          <w:iCs/>
          <w:color w:val="000000"/>
        </w:rPr>
      </w:pPr>
    </w:p>
    <w:p w14:paraId="7AF48159"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Successful Writing v. 1.0</w:t>
      </w:r>
      <w:r w:rsidRPr="5C752322">
        <w:rPr>
          <w:rFonts w:ascii="Arial" w:eastAsia="Times New Roman" w:hAnsi="Arial" w:cs="Arial"/>
          <w:color w:val="000000" w:themeColor="text1"/>
        </w:rPr>
        <w:t>. Scott McLean. Publisher information removed. Located at:  https://2012books.lardbucket.org/books/successful-writing/index.html. License: CC-BY-NC-SA.</w:t>
      </w:r>
    </w:p>
    <w:p w14:paraId="11133017" w14:textId="77777777" w:rsidR="00CD4EF5" w:rsidRDefault="00CD4EF5" w:rsidP="00CD4EF5">
      <w:pPr>
        <w:spacing w:after="0" w:line="240" w:lineRule="auto"/>
        <w:rPr>
          <w:rFonts w:ascii="Arial" w:eastAsia="Times New Roman" w:hAnsi="Arial" w:cs="Arial"/>
          <w:i/>
          <w:iCs/>
          <w:color w:val="000000"/>
        </w:rPr>
      </w:pPr>
    </w:p>
    <w:p w14:paraId="2828A678" w14:textId="77777777" w:rsidR="00CD4EF5" w:rsidRPr="00646F38" w:rsidRDefault="00CD4EF5" w:rsidP="00CD4EF5">
      <w:pPr>
        <w:spacing w:after="0" w:line="240" w:lineRule="auto"/>
        <w:rPr>
          <w:rFonts w:ascii="Times New Roman" w:eastAsia="Times New Roman" w:hAnsi="Times New Roman" w:cs="Times New Roman"/>
          <w:sz w:val="24"/>
          <w:szCs w:val="24"/>
        </w:rPr>
      </w:pPr>
      <w:r w:rsidRPr="5C752322">
        <w:rPr>
          <w:rFonts w:ascii="Arial" w:eastAsia="Times New Roman" w:hAnsi="Arial" w:cs="Arial"/>
          <w:i/>
          <w:iCs/>
          <w:color w:val="000000" w:themeColor="text1"/>
        </w:rPr>
        <w:t>Writing in College: From Competence to Excellence</w:t>
      </w:r>
      <w:r w:rsidRPr="5C752322">
        <w:rPr>
          <w:rFonts w:ascii="Arial" w:eastAsia="Times New Roman" w:hAnsi="Arial" w:cs="Arial"/>
          <w:color w:val="000000" w:themeColor="text1"/>
        </w:rPr>
        <w:t xml:space="preserve">. Authored by: Amy Guptill. Institution: SUNY Brockport. Published by: Open SUNY. Located at: http://open.umn.edu/opentextbooks/ </w:t>
      </w:r>
      <w:proofErr w:type="spellStart"/>
      <w:r w:rsidRPr="5C752322">
        <w:rPr>
          <w:rFonts w:ascii="Arial" w:eastAsia="Times New Roman" w:hAnsi="Arial" w:cs="Arial"/>
          <w:color w:val="000000" w:themeColor="text1"/>
        </w:rPr>
        <w:t>BookDetail.aspx?bookId</w:t>
      </w:r>
      <w:proofErr w:type="spellEnd"/>
      <w:r w:rsidRPr="5C752322">
        <w:rPr>
          <w:rFonts w:ascii="Arial" w:eastAsia="Times New Roman" w:hAnsi="Arial" w:cs="Arial"/>
          <w:color w:val="000000" w:themeColor="text1"/>
        </w:rPr>
        <w:t>=247. License: CC-BY-NC-SA.</w:t>
      </w:r>
    </w:p>
    <w:p w14:paraId="3A870157" w14:textId="77777777" w:rsidR="00CD4EF5" w:rsidRDefault="00CD4EF5" w:rsidP="00CD4EF5"/>
    <w:p w14:paraId="4F8A1BC9" w14:textId="1CC2549E" w:rsidR="00CD4EF5" w:rsidRDefault="00CD4EF5" w:rsidP="00CD4EF5">
      <w:r>
        <w:t>Image Credits</w:t>
      </w:r>
    </w:p>
    <w:p w14:paraId="0BBE3DCA"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0.11 “Reagan’s Red Herring”</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 xml:space="preserve">by Virginia Western Community College. Created from </w:t>
      </w:r>
      <w:hyperlink r:id="rId19" w:history="1">
        <w:r w:rsidRPr="00B41E23">
          <w:rPr>
            <w:rStyle w:val="Hyperlink"/>
            <w:rFonts w:ascii="Arial" w:eastAsia="Times New Roman" w:hAnsi="Arial" w:cs="Arial"/>
          </w:rPr>
          <w:t>https://commons.wikimedia.org/wiki/File:C25253-10.jpg</w:t>
        </w:r>
      </w:hyperlink>
      <w:r>
        <w:rPr>
          <w:rFonts w:ascii="Arial" w:eastAsia="Times New Roman" w:hAnsi="Arial" w:cs="Arial"/>
          <w:color w:val="000000"/>
        </w:rPr>
        <w:t xml:space="preserve">, Public Domain Image. </w:t>
      </w:r>
    </w:p>
    <w:p w14:paraId="1C551A71" w14:textId="77777777" w:rsidR="00CD4EF5" w:rsidRDefault="00CD4EF5" w:rsidP="00CD4EF5">
      <w:pPr>
        <w:spacing w:after="0" w:line="240" w:lineRule="auto"/>
        <w:rPr>
          <w:rFonts w:ascii="Arial" w:eastAsia="Times New Roman" w:hAnsi="Arial" w:cs="Arial"/>
          <w:color w:val="000000"/>
        </w:rPr>
      </w:pPr>
    </w:p>
    <w:p w14:paraId="07E43367"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0.12 “Student vs. Freud Ad Hominem”</w:t>
      </w:r>
      <w:r w:rsidRPr="00646F38">
        <w:rPr>
          <w:rFonts w:ascii="Arial" w:eastAsia="Times New Roman" w:hAnsi="Arial" w:cs="Arial"/>
          <w:color w:val="000000"/>
        </w:rPr>
        <w:t xml:space="preserve">, </w:t>
      </w:r>
      <w:r>
        <w:rPr>
          <w:rFonts w:ascii="Arial" w:eastAsia="Times New Roman" w:hAnsi="Arial" w:cs="Arial"/>
          <w:color w:val="000000"/>
        </w:rPr>
        <w:t xml:space="preserve">by Virginia Western Community College. Created from </w:t>
      </w:r>
      <w:hyperlink r:id="rId20" w:history="1">
        <w:r w:rsidRPr="00B41E23">
          <w:rPr>
            <w:rStyle w:val="Hyperlink"/>
            <w:rFonts w:ascii="Arial" w:eastAsia="Times New Roman" w:hAnsi="Arial" w:cs="Arial"/>
          </w:rPr>
          <w:t>https://commons.wikimedia.org/wiki/File:Student_in_Class_(3618969705).jpg</w:t>
        </w:r>
      </w:hyperlink>
    </w:p>
    <w:p w14:paraId="58949B6E"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“Students in Class”, CC-BY 2.0</w:t>
      </w:r>
      <w:r w:rsidRPr="00646F38">
        <w:rPr>
          <w:rFonts w:ascii="Arial" w:eastAsia="Times New Roman" w:hAnsi="Arial" w:cs="Arial"/>
          <w:color w:val="000000"/>
        </w:rPr>
        <w:t xml:space="preserve">, </w:t>
      </w:r>
      <w:r>
        <w:rPr>
          <w:rFonts w:ascii="Arial" w:eastAsia="Times New Roman" w:hAnsi="Arial" w:cs="Arial"/>
          <w:color w:val="000000"/>
        </w:rPr>
        <w:t xml:space="preserve">by Tulane Public Relations. </w:t>
      </w:r>
    </w:p>
    <w:p w14:paraId="581BC0D2" w14:textId="77777777" w:rsidR="00CD4EF5" w:rsidRDefault="00CD4EF5" w:rsidP="00CD4EF5">
      <w:pPr>
        <w:spacing w:after="0" w:line="240" w:lineRule="auto"/>
        <w:rPr>
          <w:rFonts w:ascii="Arial" w:eastAsia="Times New Roman" w:hAnsi="Arial" w:cs="Arial"/>
          <w:color w:val="000000"/>
        </w:rPr>
      </w:pPr>
    </w:p>
    <w:p w14:paraId="3BC12DC7"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0.13 “Poisoning the Well”</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 xml:space="preserve">by Virginia Western Community College. Created from </w:t>
      </w:r>
      <w:hyperlink r:id="rId21" w:history="1">
        <w:r w:rsidRPr="00B41E23">
          <w:rPr>
            <w:rStyle w:val="Hyperlink"/>
            <w:rFonts w:ascii="Arial" w:eastAsia="Times New Roman" w:hAnsi="Arial" w:cs="Arial"/>
          </w:rPr>
          <w:t>https://pixabay.com/en/desk-chatting-office-people-smile-1702650/</w:t>
        </w:r>
      </w:hyperlink>
      <w:r>
        <w:rPr>
          <w:rFonts w:ascii="Arial" w:eastAsia="Times New Roman" w:hAnsi="Arial" w:cs="Arial"/>
          <w:color w:val="000000"/>
        </w:rPr>
        <w:t xml:space="preserve"> “. Public Domain Image.</w:t>
      </w:r>
    </w:p>
    <w:p w14:paraId="7D05FDEF"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11B5D1CD"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0.15 “Appeal to Popularity”</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College. Created from </w:t>
      </w:r>
      <w:hyperlink r:id="rId22" w:history="1">
        <w:r w:rsidRPr="00B41E23">
          <w:rPr>
            <w:rStyle w:val="Hyperlink"/>
            <w:rFonts w:ascii="Arial" w:eastAsia="Times New Roman" w:hAnsi="Arial" w:cs="Arial"/>
          </w:rPr>
          <w:t>http://maxpixel.freegreatpicture.com/Teen-Girl-Teenager-Asia-Female-Young-People-1718115</w:t>
        </w:r>
      </w:hyperlink>
      <w:r>
        <w:rPr>
          <w:rFonts w:ascii="Arial" w:eastAsia="Times New Roman" w:hAnsi="Arial" w:cs="Arial"/>
          <w:color w:val="000000"/>
        </w:rPr>
        <w:t>. Public Domain Image.</w:t>
      </w:r>
    </w:p>
    <w:p w14:paraId="073E6A09" w14:textId="77777777" w:rsidR="00CD4EF5" w:rsidRDefault="00CD4EF5" w:rsidP="00CD4EF5">
      <w:pPr>
        <w:spacing w:after="0" w:line="240" w:lineRule="auto"/>
        <w:rPr>
          <w:rFonts w:ascii="Arial" w:eastAsia="Times New Roman" w:hAnsi="Arial" w:cs="Arial"/>
          <w:color w:val="000000"/>
        </w:rPr>
      </w:pPr>
    </w:p>
    <w:p w14:paraId="00769678"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lastRenderedPageBreak/>
        <w:t>Figure 0.16 “Appeal to Wealth”</w:t>
      </w:r>
      <w:r w:rsidRPr="00646F38">
        <w:rPr>
          <w:rFonts w:ascii="Arial" w:eastAsia="Times New Roman" w:hAnsi="Arial" w:cs="Arial"/>
          <w:color w:val="000000"/>
        </w:rPr>
        <w:t>, CC</w:t>
      </w:r>
      <w:r>
        <w:rPr>
          <w:rFonts w:ascii="Arial" w:eastAsia="Times New Roman" w:hAnsi="Arial" w:cs="Arial"/>
          <w:color w:val="000000"/>
        </w:rPr>
        <w:t>-0</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College. Created from </w:t>
      </w:r>
      <w:hyperlink r:id="rId23" w:history="1">
        <w:r w:rsidRPr="00B41E23">
          <w:rPr>
            <w:rStyle w:val="Hyperlink"/>
            <w:rFonts w:ascii="Arial" w:eastAsia="Times New Roman" w:hAnsi="Arial" w:cs="Arial"/>
          </w:rPr>
          <w:t>https://www.flickr.com/photos/24316472@N03/7986804744</w:t>
        </w:r>
      </w:hyperlink>
      <w:r>
        <w:rPr>
          <w:rFonts w:ascii="Arial" w:eastAsia="Times New Roman" w:hAnsi="Arial" w:cs="Arial"/>
          <w:color w:val="000000"/>
        </w:rPr>
        <w:t xml:space="preserve">. CC-BY-2.0, by </w:t>
      </w:r>
      <w:proofErr w:type="spellStart"/>
      <w:proofErr w:type="gramStart"/>
      <w:r>
        <w:rPr>
          <w:rFonts w:ascii="Arial" w:eastAsia="Times New Roman" w:hAnsi="Arial" w:cs="Arial"/>
          <w:color w:val="000000"/>
        </w:rPr>
        <w:t>joharin.mymode</w:t>
      </w:r>
      <w:proofErr w:type="spellEnd"/>
      <w:proofErr w:type="gramEnd"/>
      <w:r>
        <w:rPr>
          <w:rFonts w:ascii="Arial" w:eastAsia="Times New Roman" w:hAnsi="Arial" w:cs="Arial"/>
          <w:color w:val="000000"/>
        </w:rPr>
        <w:t xml:space="preserve">. </w:t>
      </w:r>
    </w:p>
    <w:p w14:paraId="607719BD" w14:textId="77777777" w:rsidR="00CD4EF5" w:rsidRDefault="00CD4EF5" w:rsidP="00CD4EF5">
      <w:pPr>
        <w:spacing w:after="0" w:line="240" w:lineRule="auto"/>
        <w:rPr>
          <w:rFonts w:ascii="Arial" w:eastAsia="Times New Roman" w:hAnsi="Arial" w:cs="Arial"/>
          <w:color w:val="000000"/>
        </w:rPr>
      </w:pPr>
    </w:p>
    <w:p w14:paraId="54233E94"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0.17 “Hasty Generalization”</w:t>
      </w:r>
      <w:r w:rsidRPr="00646F38">
        <w:rPr>
          <w:rFonts w:ascii="Arial" w:eastAsia="Times New Roman" w:hAnsi="Arial" w:cs="Arial"/>
          <w:color w:val="000000"/>
        </w:rPr>
        <w:t xml:space="preserve">, </w:t>
      </w:r>
      <w:r>
        <w:rPr>
          <w:rFonts w:ascii="Arial" w:eastAsia="Times New Roman" w:hAnsi="Arial" w:cs="Arial"/>
          <w:color w:val="000000"/>
        </w:rPr>
        <w:t xml:space="preserve">derivative of two images, by Virginia Western Community College. Retrieved from </w:t>
      </w:r>
      <w:hyperlink r:id="rId24" w:history="1">
        <w:r w:rsidRPr="00B41E23">
          <w:rPr>
            <w:rStyle w:val="Hyperlink"/>
            <w:rFonts w:ascii="Arial" w:eastAsia="Times New Roman" w:hAnsi="Arial" w:cs="Arial"/>
          </w:rPr>
          <w:t>https://commons.wikimedia.org/wiki/File:Young_people_texting_on_smartphones_using_thumbs.JPG</w:t>
        </w:r>
      </w:hyperlink>
      <w:r>
        <w:rPr>
          <w:rFonts w:ascii="Arial" w:eastAsia="Times New Roman" w:hAnsi="Arial" w:cs="Arial"/>
          <w:color w:val="000000"/>
        </w:rPr>
        <w:t xml:space="preserve">. Public Domain Image, and </w:t>
      </w:r>
      <w:hyperlink r:id="rId25" w:history="1">
        <w:r w:rsidRPr="00B41E23">
          <w:rPr>
            <w:rStyle w:val="Hyperlink"/>
            <w:rFonts w:ascii="Arial" w:eastAsia="Times New Roman" w:hAnsi="Arial" w:cs="Arial"/>
          </w:rPr>
          <w:t>https://www.flickr.com/photos/chefranden/15422305962</w:t>
        </w:r>
      </w:hyperlink>
      <w:r>
        <w:rPr>
          <w:rFonts w:ascii="Arial" w:eastAsia="Times New Roman" w:hAnsi="Arial" w:cs="Arial"/>
          <w:color w:val="000000"/>
        </w:rPr>
        <w:t>, CC-BY-2.0, by Randen Pederson.</w:t>
      </w:r>
    </w:p>
    <w:p w14:paraId="67248DAD" w14:textId="77777777" w:rsidR="00CD4EF5" w:rsidRDefault="00CD4EF5" w:rsidP="00CD4EF5">
      <w:pPr>
        <w:spacing w:after="0" w:line="240" w:lineRule="auto"/>
        <w:rPr>
          <w:rFonts w:ascii="Arial" w:eastAsia="Times New Roman" w:hAnsi="Arial" w:cs="Arial"/>
          <w:color w:val="000000"/>
        </w:rPr>
      </w:pPr>
    </w:p>
    <w:p w14:paraId="005C24DB" w14:textId="77777777" w:rsidR="00CD4EF5" w:rsidRPr="005C3ACC"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0.18 “No True Southerner”</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College. Created in part from </w:t>
      </w:r>
      <w:hyperlink r:id="rId26" w:history="1">
        <w:r w:rsidRPr="00B41E23">
          <w:rPr>
            <w:rStyle w:val="Hyperlink"/>
            <w:rFonts w:ascii="Arial" w:eastAsia="Times New Roman" w:hAnsi="Arial" w:cs="Arial"/>
          </w:rPr>
          <w:t>https://commons.wikimedia.org/wiki/File:Pimento_cheese.jpg</w:t>
        </w:r>
      </w:hyperlink>
      <w:r>
        <w:rPr>
          <w:rFonts w:ascii="Arial" w:eastAsia="Times New Roman" w:hAnsi="Arial" w:cs="Arial"/>
          <w:color w:val="000000"/>
        </w:rPr>
        <w:t>, CC-BY-SA-2.0, by Chip Harlan.</w:t>
      </w:r>
    </w:p>
    <w:p w14:paraId="69FE9476"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669267D4"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0.19 “The Earth is Flat”</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w:t>
      </w:r>
      <w:proofErr w:type="spellStart"/>
      <w:r>
        <w:rPr>
          <w:rFonts w:ascii="Arial" w:eastAsia="Times New Roman" w:hAnsi="Arial" w:cs="Arial"/>
          <w:color w:val="000000"/>
        </w:rPr>
        <w:t>College.Created</w:t>
      </w:r>
      <w:proofErr w:type="spellEnd"/>
      <w:r>
        <w:rPr>
          <w:rFonts w:ascii="Arial" w:eastAsia="Times New Roman" w:hAnsi="Arial" w:cs="Arial"/>
          <w:color w:val="000000"/>
        </w:rPr>
        <w:t xml:space="preserve"> from </w:t>
      </w:r>
      <w:hyperlink r:id="rId27" w:history="1">
        <w:r w:rsidRPr="00B41E23">
          <w:rPr>
            <w:rStyle w:val="Hyperlink"/>
            <w:rFonts w:ascii="Arial" w:eastAsia="Times New Roman" w:hAnsi="Arial" w:cs="Arial"/>
          </w:rPr>
          <w:t>https://commons.wikimedia.org/wiki/File:Kyrie_Irving_(10355627426).jpg</w:t>
        </w:r>
      </w:hyperlink>
      <w:r>
        <w:rPr>
          <w:rFonts w:ascii="Arial" w:eastAsia="Times New Roman" w:hAnsi="Arial" w:cs="Arial"/>
          <w:color w:val="000000"/>
        </w:rPr>
        <w:t>, CC-BY-2.0, by Erik Drost.</w:t>
      </w:r>
    </w:p>
    <w:p w14:paraId="19A62D00" w14:textId="77777777" w:rsidR="00CD4EF5" w:rsidRDefault="00CD4EF5" w:rsidP="00CD4EF5">
      <w:pPr>
        <w:spacing w:after="0" w:line="240" w:lineRule="auto"/>
        <w:rPr>
          <w:rFonts w:ascii="Arial" w:eastAsia="Times New Roman" w:hAnsi="Arial" w:cs="Arial"/>
          <w:color w:val="000000"/>
        </w:rPr>
      </w:pPr>
    </w:p>
    <w:p w14:paraId="17190B94"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0.20 “Lance Armstrong”</w:t>
      </w:r>
      <w:r w:rsidRPr="00646F38">
        <w:rPr>
          <w:rFonts w:ascii="Arial" w:eastAsia="Times New Roman" w:hAnsi="Arial" w:cs="Arial"/>
          <w:color w:val="000000"/>
        </w:rPr>
        <w:t xml:space="preserve">, </w:t>
      </w:r>
      <w:r>
        <w:rPr>
          <w:rFonts w:ascii="Arial" w:eastAsia="Times New Roman" w:hAnsi="Arial" w:cs="Arial"/>
          <w:color w:val="000000"/>
        </w:rPr>
        <w:t xml:space="preserve">CC-0, derivative image by Virginia Western Community College. Created from </w:t>
      </w:r>
      <w:hyperlink r:id="rId28" w:history="1">
        <w:r w:rsidRPr="00B41E23">
          <w:rPr>
            <w:rStyle w:val="Hyperlink"/>
            <w:rFonts w:ascii="Arial" w:eastAsia="Times New Roman" w:hAnsi="Arial" w:cs="Arial"/>
          </w:rPr>
          <w:t>https://commons.wikimedia.org/wiki/File:Lance_Armstrong_-_Tour_de_France_2003_-_Alpe_d%27Huez.jpg</w:t>
        </w:r>
      </w:hyperlink>
      <w:r>
        <w:rPr>
          <w:rFonts w:ascii="Arial" w:eastAsia="Times New Roman" w:hAnsi="Arial" w:cs="Arial"/>
          <w:color w:val="000000"/>
        </w:rPr>
        <w:t>, Public Domain Image.</w:t>
      </w:r>
    </w:p>
    <w:p w14:paraId="36DDF78C" w14:textId="77777777" w:rsidR="00CD4EF5" w:rsidRPr="005C3ACC" w:rsidRDefault="00CD4EF5" w:rsidP="00CD4EF5">
      <w:pPr>
        <w:spacing w:after="0" w:line="240" w:lineRule="auto"/>
        <w:rPr>
          <w:rFonts w:ascii="Arial" w:eastAsia="Times New Roman" w:hAnsi="Arial" w:cs="Arial"/>
          <w:color w:val="000000"/>
        </w:rPr>
      </w:pPr>
    </w:p>
    <w:p w14:paraId="7C6E73F9" w14:textId="77777777" w:rsidR="00CD4EF5" w:rsidRPr="00646F38" w:rsidRDefault="00CD4EF5" w:rsidP="00CD4EF5">
      <w:pPr>
        <w:spacing w:after="0" w:line="240" w:lineRule="auto"/>
        <w:rPr>
          <w:rFonts w:ascii="Times New Roman" w:eastAsia="Times New Roman" w:hAnsi="Times New Roman" w:cs="Times New Roman"/>
          <w:sz w:val="24"/>
          <w:szCs w:val="24"/>
        </w:rPr>
      </w:pPr>
      <w:r>
        <w:rPr>
          <w:rFonts w:ascii="Arial" w:eastAsia="Times New Roman" w:hAnsi="Arial" w:cs="Arial"/>
          <w:color w:val="000000"/>
        </w:rPr>
        <w:t>Figure 0.21 “False Dilemma”</w:t>
      </w:r>
      <w:r w:rsidRPr="00646F38">
        <w:rPr>
          <w:rFonts w:ascii="Arial" w:eastAsia="Times New Roman" w:hAnsi="Arial" w:cs="Arial"/>
          <w:color w:val="000000"/>
        </w:rPr>
        <w:t xml:space="preserve">, </w:t>
      </w:r>
      <w:r>
        <w:rPr>
          <w:rFonts w:ascii="Arial" w:eastAsia="Times New Roman" w:hAnsi="Arial" w:cs="Arial"/>
          <w:color w:val="000000"/>
        </w:rPr>
        <w:t xml:space="preserve">CC-0, derivative image by Virginia Western Community College. Created from </w:t>
      </w:r>
      <w:hyperlink r:id="rId29" w:history="1">
        <w:r w:rsidRPr="00B41E23">
          <w:rPr>
            <w:rStyle w:val="Hyperlink"/>
            <w:rFonts w:ascii="Arial" w:eastAsia="Times New Roman" w:hAnsi="Arial" w:cs="Arial"/>
          </w:rPr>
          <w:t>https://georgewbush-whitehouse.archives.gov/news/releases/2006/01/images/20060131-10_d-0593-250h.jpg</w:t>
        </w:r>
      </w:hyperlink>
      <w:r>
        <w:rPr>
          <w:rFonts w:ascii="Arial" w:eastAsia="Times New Roman" w:hAnsi="Arial" w:cs="Arial"/>
          <w:color w:val="000000"/>
        </w:rPr>
        <w:t xml:space="preserve"> and </w:t>
      </w:r>
      <w:hyperlink r:id="rId30" w:history="1">
        <w:r w:rsidRPr="00B41E23">
          <w:rPr>
            <w:rStyle w:val="Hyperlink"/>
            <w:rFonts w:ascii="Arial" w:eastAsia="Times New Roman" w:hAnsi="Arial" w:cs="Arial"/>
          </w:rPr>
          <w:t>https://georgewbush-whitehouse.archives.gov/news/releases/2008/01/images/20080128-13_p122808sc-0719-515h.jpg</w:t>
        </w:r>
      </w:hyperlink>
      <w:r>
        <w:rPr>
          <w:rFonts w:ascii="Arial" w:eastAsia="Times New Roman" w:hAnsi="Arial" w:cs="Arial"/>
          <w:color w:val="000000"/>
        </w:rPr>
        <w:t xml:space="preserve">, Public Domain Images. </w:t>
      </w:r>
    </w:p>
    <w:p w14:paraId="3464078D" w14:textId="77777777" w:rsidR="00CD4EF5" w:rsidRDefault="00CD4EF5" w:rsidP="00CD4EF5">
      <w:pPr>
        <w:spacing w:after="0" w:line="240" w:lineRule="auto"/>
        <w:rPr>
          <w:rFonts w:ascii="Times New Roman" w:eastAsia="Times New Roman" w:hAnsi="Times New Roman" w:cs="Times New Roman"/>
          <w:sz w:val="24"/>
          <w:szCs w:val="24"/>
        </w:rPr>
      </w:pPr>
    </w:p>
    <w:p w14:paraId="7C827BDE"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0.22 “Rally Cat”</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College. Created from </w:t>
      </w:r>
      <w:hyperlink r:id="rId31" w:history="1">
        <w:r w:rsidRPr="00B41E23">
          <w:rPr>
            <w:rStyle w:val="Hyperlink"/>
            <w:rFonts w:ascii="Arial" w:eastAsia="Times New Roman" w:hAnsi="Arial" w:cs="Arial"/>
          </w:rPr>
          <w:t>https://commons.wikimedia.org/wiki/File:David-ortiz-batters-box.JPG</w:t>
        </w:r>
      </w:hyperlink>
      <w:r>
        <w:rPr>
          <w:rFonts w:ascii="Arial" w:eastAsia="Times New Roman" w:hAnsi="Arial" w:cs="Arial"/>
          <w:color w:val="000000"/>
        </w:rPr>
        <w:t xml:space="preserve">, CC-BY-2.0 by </w:t>
      </w:r>
      <w:proofErr w:type="spellStart"/>
      <w:r>
        <w:rPr>
          <w:rFonts w:ascii="Arial" w:eastAsia="Times New Roman" w:hAnsi="Arial" w:cs="Arial"/>
          <w:color w:val="000000"/>
        </w:rPr>
        <w:t>SecondPrintProductions</w:t>
      </w:r>
      <w:proofErr w:type="spellEnd"/>
      <w:r>
        <w:rPr>
          <w:rFonts w:ascii="Arial" w:eastAsia="Times New Roman" w:hAnsi="Arial" w:cs="Arial"/>
          <w:color w:val="000000"/>
        </w:rPr>
        <w:t xml:space="preserve"> and </w:t>
      </w:r>
      <w:hyperlink r:id="rId32" w:history="1">
        <w:r w:rsidRPr="00B41E23">
          <w:rPr>
            <w:rStyle w:val="Hyperlink"/>
            <w:rFonts w:ascii="Arial" w:eastAsia="Times New Roman" w:hAnsi="Arial" w:cs="Arial"/>
          </w:rPr>
          <w:t>https://www.flickr.com/photos/37287295@N00/2540855193</w:t>
        </w:r>
      </w:hyperlink>
      <w:r>
        <w:rPr>
          <w:rFonts w:ascii="Arial" w:eastAsia="Times New Roman" w:hAnsi="Arial" w:cs="Arial"/>
          <w:color w:val="000000"/>
        </w:rPr>
        <w:t xml:space="preserve">, CC-By-2.0, by Roberto </w:t>
      </w:r>
      <w:proofErr w:type="spellStart"/>
      <w:r>
        <w:rPr>
          <w:rFonts w:ascii="Arial" w:eastAsia="Times New Roman" w:hAnsi="Arial" w:cs="Arial"/>
          <w:color w:val="000000"/>
        </w:rPr>
        <w:t>Shabs</w:t>
      </w:r>
      <w:proofErr w:type="spellEnd"/>
      <w:r>
        <w:rPr>
          <w:rFonts w:ascii="Arial" w:eastAsia="Times New Roman" w:hAnsi="Arial" w:cs="Arial"/>
          <w:color w:val="000000"/>
        </w:rPr>
        <w:t>.</w:t>
      </w:r>
    </w:p>
    <w:p w14:paraId="34D6F713" w14:textId="77777777" w:rsidR="00CD4EF5" w:rsidRDefault="00CD4EF5" w:rsidP="00CD4EF5">
      <w:pPr>
        <w:spacing w:after="0" w:line="240" w:lineRule="auto"/>
        <w:rPr>
          <w:rFonts w:ascii="Arial" w:eastAsia="Times New Roman" w:hAnsi="Arial" w:cs="Arial"/>
          <w:color w:val="000000"/>
        </w:rPr>
      </w:pPr>
    </w:p>
    <w:p w14:paraId="35D15E4F" w14:textId="77777777" w:rsidR="00CD4EF5"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0.23 “Gaming”</w:t>
      </w:r>
      <w:r w:rsidRPr="00646F38">
        <w:rPr>
          <w:rFonts w:ascii="Arial" w:eastAsia="Times New Roman" w:hAnsi="Arial" w:cs="Arial"/>
          <w:color w:val="000000"/>
        </w:rPr>
        <w:t xml:space="preserve">, </w:t>
      </w:r>
      <w:r>
        <w:rPr>
          <w:rFonts w:ascii="Arial" w:eastAsia="Times New Roman" w:hAnsi="Arial" w:cs="Arial"/>
          <w:color w:val="000000"/>
        </w:rPr>
        <w:t xml:space="preserve">derivative image by Virginia Western Community College. Created from </w:t>
      </w:r>
      <w:hyperlink r:id="rId33" w:history="1">
        <w:r w:rsidRPr="00B41E23">
          <w:rPr>
            <w:rStyle w:val="Hyperlink"/>
            <w:rFonts w:ascii="Arial" w:eastAsia="Times New Roman" w:hAnsi="Arial" w:cs="Arial"/>
          </w:rPr>
          <w:t>https://commons.wikimedia.org/wiki/File:Dataspel.jpg</w:t>
        </w:r>
      </w:hyperlink>
      <w:r>
        <w:rPr>
          <w:rFonts w:ascii="Arial" w:eastAsia="Times New Roman" w:hAnsi="Arial" w:cs="Arial"/>
          <w:color w:val="000000"/>
        </w:rPr>
        <w:t xml:space="preserve">, CC-BY-2.0, by Magnus </w:t>
      </w:r>
      <w:proofErr w:type="spellStart"/>
      <w:r>
        <w:rPr>
          <w:rFonts w:ascii="Arial" w:eastAsia="Times New Roman" w:hAnsi="Arial" w:cs="Arial"/>
          <w:color w:val="000000"/>
        </w:rPr>
        <w:t>Froderberg</w:t>
      </w:r>
      <w:proofErr w:type="spellEnd"/>
      <w:r>
        <w:rPr>
          <w:rFonts w:ascii="Arial" w:eastAsia="Times New Roman" w:hAnsi="Arial" w:cs="Arial"/>
          <w:color w:val="000000"/>
        </w:rPr>
        <w:t>.</w:t>
      </w:r>
    </w:p>
    <w:p w14:paraId="3C1BBE56" w14:textId="77777777" w:rsidR="00CD4EF5" w:rsidRDefault="00CD4EF5" w:rsidP="00CD4EF5">
      <w:pPr>
        <w:spacing w:after="0" w:line="240" w:lineRule="auto"/>
        <w:rPr>
          <w:rFonts w:ascii="Arial" w:eastAsia="Times New Roman" w:hAnsi="Arial" w:cs="Arial"/>
          <w:color w:val="000000"/>
        </w:rPr>
      </w:pPr>
    </w:p>
    <w:p w14:paraId="0F61C795" w14:textId="77777777" w:rsidR="00CD4EF5" w:rsidRPr="00343CEB" w:rsidRDefault="00CD4EF5" w:rsidP="00CD4EF5">
      <w:pPr>
        <w:spacing w:after="0" w:line="240" w:lineRule="auto"/>
        <w:rPr>
          <w:rFonts w:ascii="Arial" w:eastAsia="Times New Roman" w:hAnsi="Arial" w:cs="Arial"/>
          <w:color w:val="000000"/>
        </w:rPr>
      </w:pPr>
      <w:r>
        <w:rPr>
          <w:rFonts w:ascii="Arial" w:eastAsia="Times New Roman" w:hAnsi="Arial" w:cs="Arial"/>
          <w:color w:val="000000"/>
        </w:rPr>
        <w:t>Figure 0.24 “Inconsistency Fallacy”</w:t>
      </w:r>
      <w:r w:rsidRPr="00646F38">
        <w:rPr>
          <w:rFonts w:ascii="Arial" w:eastAsia="Times New Roman" w:hAnsi="Arial" w:cs="Arial"/>
          <w:color w:val="000000"/>
        </w:rPr>
        <w:t xml:space="preserve">, </w:t>
      </w:r>
      <w:r>
        <w:rPr>
          <w:rFonts w:ascii="Arial" w:eastAsia="Times New Roman" w:hAnsi="Arial" w:cs="Arial"/>
          <w:color w:val="000000"/>
        </w:rPr>
        <w:t xml:space="preserve">CC-0, derivative image by Virginia Western Community College. Created from </w:t>
      </w:r>
      <w:hyperlink r:id="rId34" w:history="1">
        <w:r w:rsidRPr="00B41E23">
          <w:rPr>
            <w:rStyle w:val="Hyperlink"/>
            <w:rFonts w:ascii="Arial" w:eastAsia="Times New Roman" w:hAnsi="Arial" w:cs="Arial"/>
          </w:rPr>
          <w:t>https://pixabay.com/en/tea-party-where-is-the-cake-grandma-1335722/</w:t>
        </w:r>
      </w:hyperlink>
      <w:r>
        <w:rPr>
          <w:rFonts w:ascii="Arial" w:eastAsia="Times New Roman" w:hAnsi="Arial" w:cs="Arial"/>
          <w:color w:val="000000"/>
        </w:rPr>
        <w:t xml:space="preserve">, Public Domain Image. </w:t>
      </w:r>
    </w:p>
    <w:p w14:paraId="3532468B" w14:textId="77777777" w:rsidR="00CD4EF5" w:rsidRDefault="00CD4EF5" w:rsidP="00CD4EF5">
      <w:pPr>
        <w:spacing w:after="0" w:line="240" w:lineRule="auto"/>
        <w:rPr>
          <w:rFonts w:ascii="Times New Roman" w:eastAsia="Times New Roman" w:hAnsi="Times New Roman" w:cs="Times New Roman"/>
          <w:sz w:val="24"/>
          <w:szCs w:val="24"/>
        </w:rPr>
      </w:pPr>
    </w:p>
    <w:p w14:paraId="64C90ACD"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0FB03F2E"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77747FFB" w14:textId="77777777" w:rsidR="00CD4EF5" w:rsidRDefault="00CD4EF5" w:rsidP="00CD4EF5">
      <w:pPr>
        <w:spacing w:after="0" w:line="240" w:lineRule="auto"/>
        <w:rPr>
          <w:rFonts w:ascii="Arial" w:eastAsia="Times New Roman" w:hAnsi="Arial" w:cs="Arial"/>
          <w:color w:val="000000"/>
        </w:rPr>
      </w:pPr>
    </w:p>
    <w:p w14:paraId="4B5EA9D5"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09A62E91" w14:textId="77777777" w:rsidR="00CD4EF5" w:rsidRDefault="00CD4EF5" w:rsidP="00CD4EF5">
      <w:pPr>
        <w:spacing w:after="0" w:line="240" w:lineRule="auto"/>
        <w:rPr>
          <w:rFonts w:ascii="Arial" w:eastAsia="Times New Roman" w:hAnsi="Arial" w:cs="Arial"/>
          <w:color w:val="000000"/>
        </w:rPr>
      </w:pPr>
    </w:p>
    <w:p w14:paraId="47553084" w14:textId="77777777" w:rsidR="00CD4EF5" w:rsidRPr="00646F38" w:rsidRDefault="00CD4EF5" w:rsidP="00CD4EF5">
      <w:pPr>
        <w:spacing w:after="0" w:line="240" w:lineRule="auto"/>
        <w:rPr>
          <w:rFonts w:ascii="Times New Roman" w:eastAsia="Times New Roman" w:hAnsi="Times New Roman" w:cs="Times New Roman"/>
          <w:sz w:val="24"/>
          <w:szCs w:val="24"/>
        </w:rPr>
      </w:pPr>
    </w:p>
    <w:p w14:paraId="2E0BC3A3" w14:textId="77777777" w:rsidR="00CD4EF5" w:rsidRPr="00646F38" w:rsidRDefault="00CD4EF5" w:rsidP="00CD4EF5">
      <w:pPr>
        <w:spacing w:after="0" w:line="240" w:lineRule="auto"/>
        <w:textAlignment w:val="baseline"/>
        <w:rPr>
          <w:rFonts w:ascii="Arial" w:eastAsia="Times New Roman" w:hAnsi="Arial" w:cs="Arial"/>
          <w:b/>
          <w:bCs/>
          <w:color w:val="000000"/>
        </w:rPr>
      </w:pPr>
    </w:p>
    <w:p w14:paraId="509C2365" w14:textId="77777777" w:rsidR="006C0B7A" w:rsidRDefault="006C0B7A"/>
    <w:sectPr w:rsidR="006C0B7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E513B"/>
    <w:multiLevelType w:val="multilevel"/>
    <w:tmpl w:val="02D27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9260D"/>
    <w:multiLevelType w:val="multilevel"/>
    <w:tmpl w:val="DC52C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602137"/>
    <w:multiLevelType w:val="multilevel"/>
    <w:tmpl w:val="F9A26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3E1C7E"/>
    <w:multiLevelType w:val="multilevel"/>
    <w:tmpl w:val="69484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C132DA"/>
    <w:multiLevelType w:val="multilevel"/>
    <w:tmpl w:val="21CC0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827162"/>
    <w:multiLevelType w:val="multilevel"/>
    <w:tmpl w:val="3F8C31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810B8D"/>
    <w:multiLevelType w:val="multilevel"/>
    <w:tmpl w:val="A8D21F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43A0F7F"/>
    <w:multiLevelType w:val="multilevel"/>
    <w:tmpl w:val="6DEA11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46C0269"/>
    <w:multiLevelType w:val="multilevel"/>
    <w:tmpl w:val="55EA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167E57"/>
    <w:multiLevelType w:val="multilevel"/>
    <w:tmpl w:val="28024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B73420"/>
    <w:multiLevelType w:val="multilevel"/>
    <w:tmpl w:val="DF88F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8E17FA"/>
    <w:multiLevelType w:val="multilevel"/>
    <w:tmpl w:val="28022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B62D2"/>
    <w:multiLevelType w:val="multilevel"/>
    <w:tmpl w:val="A2E80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37A1FDF"/>
    <w:multiLevelType w:val="multilevel"/>
    <w:tmpl w:val="C0E6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F069A2"/>
    <w:multiLevelType w:val="multilevel"/>
    <w:tmpl w:val="8CD0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043875"/>
    <w:multiLevelType w:val="multilevel"/>
    <w:tmpl w:val="39B8A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E8003F4"/>
    <w:multiLevelType w:val="multilevel"/>
    <w:tmpl w:val="A7481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D504D2"/>
    <w:multiLevelType w:val="multilevel"/>
    <w:tmpl w:val="1B0C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A1564B"/>
    <w:multiLevelType w:val="multilevel"/>
    <w:tmpl w:val="828CA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8EF4DBE"/>
    <w:multiLevelType w:val="multilevel"/>
    <w:tmpl w:val="94C83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B856AC4"/>
    <w:multiLevelType w:val="multilevel"/>
    <w:tmpl w:val="6D083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E000B23"/>
    <w:multiLevelType w:val="multilevel"/>
    <w:tmpl w:val="FF421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5C0A9C"/>
    <w:multiLevelType w:val="multilevel"/>
    <w:tmpl w:val="54A0D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C93DFC"/>
    <w:multiLevelType w:val="multilevel"/>
    <w:tmpl w:val="669CFE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62625F2"/>
    <w:multiLevelType w:val="multilevel"/>
    <w:tmpl w:val="F0C07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343E4B"/>
    <w:multiLevelType w:val="multilevel"/>
    <w:tmpl w:val="04CEB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371B5E"/>
    <w:multiLevelType w:val="multilevel"/>
    <w:tmpl w:val="48205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83710A3"/>
    <w:multiLevelType w:val="multilevel"/>
    <w:tmpl w:val="CE82D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F493935"/>
    <w:multiLevelType w:val="multilevel"/>
    <w:tmpl w:val="AFDE8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F6449E5"/>
    <w:multiLevelType w:val="multilevel"/>
    <w:tmpl w:val="259A0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2CB5F19"/>
    <w:multiLevelType w:val="multilevel"/>
    <w:tmpl w:val="28E09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4194EC9"/>
    <w:multiLevelType w:val="multilevel"/>
    <w:tmpl w:val="585AF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9E603C"/>
    <w:multiLevelType w:val="multilevel"/>
    <w:tmpl w:val="3D86A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BB2930"/>
    <w:multiLevelType w:val="multilevel"/>
    <w:tmpl w:val="809A2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9B1719"/>
    <w:multiLevelType w:val="multilevel"/>
    <w:tmpl w:val="90CA1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20671F"/>
    <w:multiLevelType w:val="multilevel"/>
    <w:tmpl w:val="D8F02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FD45B0"/>
    <w:multiLevelType w:val="multilevel"/>
    <w:tmpl w:val="4C967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4814B9"/>
    <w:multiLevelType w:val="multilevel"/>
    <w:tmpl w:val="3F32C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F15DA5"/>
    <w:multiLevelType w:val="multilevel"/>
    <w:tmpl w:val="99BE7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D05051F"/>
    <w:multiLevelType w:val="multilevel"/>
    <w:tmpl w:val="29B0C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E5B31D1"/>
    <w:multiLevelType w:val="multilevel"/>
    <w:tmpl w:val="D0667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36009218">
    <w:abstractNumId w:val="40"/>
  </w:num>
  <w:num w:numId="2" w16cid:durableId="750929267">
    <w:abstractNumId w:val="14"/>
  </w:num>
  <w:num w:numId="3" w16cid:durableId="791676658">
    <w:abstractNumId w:val="1"/>
  </w:num>
  <w:num w:numId="4" w16cid:durableId="1771126200">
    <w:abstractNumId w:val="23"/>
  </w:num>
  <w:num w:numId="5" w16cid:durableId="1909076572">
    <w:abstractNumId w:val="33"/>
  </w:num>
  <w:num w:numId="6" w16cid:durableId="2047757342">
    <w:abstractNumId w:val="19"/>
  </w:num>
  <w:num w:numId="7" w16cid:durableId="130633065">
    <w:abstractNumId w:val="8"/>
  </w:num>
  <w:num w:numId="8" w16cid:durableId="1013917934">
    <w:abstractNumId w:val="9"/>
  </w:num>
  <w:num w:numId="9" w16cid:durableId="2101758793">
    <w:abstractNumId w:val="11"/>
  </w:num>
  <w:num w:numId="10" w16cid:durableId="1587109235">
    <w:abstractNumId w:val="35"/>
  </w:num>
  <w:num w:numId="11" w16cid:durableId="1912344361">
    <w:abstractNumId w:val="18"/>
  </w:num>
  <w:num w:numId="12" w16cid:durableId="1500998579">
    <w:abstractNumId w:val="37"/>
  </w:num>
  <w:num w:numId="13" w16cid:durableId="997197646">
    <w:abstractNumId w:val="3"/>
  </w:num>
  <w:num w:numId="14" w16cid:durableId="1337732090">
    <w:abstractNumId w:val="20"/>
  </w:num>
  <w:num w:numId="15" w16cid:durableId="759721073">
    <w:abstractNumId w:val="0"/>
  </w:num>
  <w:num w:numId="16" w16cid:durableId="865754471">
    <w:abstractNumId w:val="4"/>
  </w:num>
  <w:num w:numId="17" w16cid:durableId="48502222">
    <w:abstractNumId w:val="31"/>
  </w:num>
  <w:num w:numId="18" w16cid:durableId="1975286685">
    <w:abstractNumId w:val="38"/>
  </w:num>
  <w:num w:numId="19" w16cid:durableId="393818914">
    <w:abstractNumId w:val="2"/>
    <w:lvlOverride w:ilvl="0">
      <w:lvl w:ilvl="0">
        <w:numFmt w:val="bullet"/>
        <w:lvlText w:val="o"/>
        <w:lvlJc w:val="left"/>
        <w:pPr>
          <w:tabs>
            <w:tab w:val="num" w:pos="720"/>
          </w:tabs>
          <w:ind w:left="720" w:hanging="360"/>
        </w:pPr>
        <w:rPr>
          <w:rFonts w:ascii="Courier New" w:hAnsi="Courier New" w:hint="default"/>
          <w:sz w:val="20"/>
        </w:rPr>
      </w:lvl>
    </w:lvlOverride>
  </w:num>
  <w:num w:numId="20" w16cid:durableId="1558936055">
    <w:abstractNumId w:val="25"/>
    <w:lvlOverride w:ilvl="0">
      <w:lvl w:ilvl="0">
        <w:numFmt w:val="bullet"/>
        <w:lvlText w:val="o"/>
        <w:lvlJc w:val="left"/>
        <w:pPr>
          <w:tabs>
            <w:tab w:val="num" w:pos="720"/>
          </w:tabs>
          <w:ind w:left="720" w:hanging="360"/>
        </w:pPr>
        <w:rPr>
          <w:rFonts w:ascii="Courier New" w:hAnsi="Courier New" w:hint="default"/>
          <w:sz w:val="20"/>
        </w:rPr>
      </w:lvl>
    </w:lvlOverride>
  </w:num>
  <w:num w:numId="21" w16cid:durableId="1786345812">
    <w:abstractNumId w:val="17"/>
    <w:lvlOverride w:ilvl="0">
      <w:lvl w:ilvl="0">
        <w:numFmt w:val="bullet"/>
        <w:lvlText w:val="o"/>
        <w:lvlJc w:val="left"/>
        <w:pPr>
          <w:tabs>
            <w:tab w:val="num" w:pos="720"/>
          </w:tabs>
          <w:ind w:left="720" w:hanging="360"/>
        </w:pPr>
        <w:rPr>
          <w:rFonts w:ascii="Courier New" w:hAnsi="Courier New" w:hint="default"/>
          <w:sz w:val="20"/>
        </w:rPr>
      </w:lvl>
    </w:lvlOverride>
  </w:num>
  <w:num w:numId="22" w16cid:durableId="1576817571">
    <w:abstractNumId w:val="30"/>
  </w:num>
  <w:num w:numId="23" w16cid:durableId="472334668">
    <w:abstractNumId w:val="28"/>
  </w:num>
  <w:num w:numId="24" w16cid:durableId="822432526">
    <w:abstractNumId w:val="36"/>
  </w:num>
  <w:num w:numId="25" w16cid:durableId="210313330">
    <w:abstractNumId w:val="15"/>
  </w:num>
  <w:num w:numId="26" w16cid:durableId="468665690">
    <w:abstractNumId w:val="13"/>
  </w:num>
  <w:num w:numId="27" w16cid:durableId="382562397">
    <w:abstractNumId w:val="22"/>
  </w:num>
  <w:num w:numId="28" w16cid:durableId="184371439">
    <w:abstractNumId w:val="24"/>
  </w:num>
  <w:num w:numId="29" w16cid:durableId="2057703778">
    <w:abstractNumId w:val="12"/>
  </w:num>
  <w:num w:numId="30" w16cid:durableId="151260987">
    <w:abstractNumId w:val="34"/>
  </w:num>
  <w:num w:numId="31" w16cid:durableId="1282494987">
    <w:abstractNumId w:val="16"/>
  </w:num>
  <w:num w:numId="32" w16cid:durableId="1317609635">
    <w:abstractNumId w:val="7"/>
  </w:num>
  <w:num w:numId="33" w16cid:durableId="769156507">
    <w:abstractNumId w:val="6"/>
  </w:num>
  <w:num w:numId="34" w16cid:durableId="1748572650">
    <w:abstractNumId w:val="39"/>
  </w:num>
  <w:num w:numId="35" w16cid:durableId="427623772">
    <w:abstractNumId w:val="29"/>
  </w:num>
  <w:num w:numId="36" w16cid:durableId="542788940">
    <w:abstractNumId w:val="26"/>
  </w:num>
  <w:num w:numId="37" w16cid:durableId="193621653">
    <w:abstractNumId w:val="32"/>
  </w:num>
  <w:num w:numId="38" w16cid:durableId="1440373884">
    <w:abstractNumId w:val="21"/>
  </w:num>
  <w:num w:numId="39" w16cid:durableId="1814059656">
    <w:abstractNumId w:val="10"/>
  </w:num>
  <w:num w:numId="40" w16cid:durableId="687021710">
    <w:abstractNumId w:val="27"/>
  </w:num>
  <w:num w:numId="41" w16cid:durableId="14813494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4EF5"/>
    <w:rsid w:val="000A3AFD"/>
    <w:rsid w:val="001320AA"/>
    <w:rsid w:val="001504DE"/>
    <w:rsid w:val="001B674E"/>
    <w:rsid w:val="00432BF8"/>
    <w:rsid w:val="006C0B7A"/>
    <w:rsid w:val="007679A9"/>
    <w:rsid w:val="00794A46"/>
    <w:rsid w:val="008E1B7E"/>
    <w:rsid w:val="00936DF0"/>
    <w:rsid w:val="00CD4EF5"/>
    <w:rsid w:val="00EF7DA9"/>
    <w:rsid w:val="34BC6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CD254"/>
  <w15:chartTrackingRefBased/>
  <w15:docId w15:val="{87DCD6ED-A514-9248-AAEF-6BD7D1E3DC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4EF5"/>
    <w:pPr>
      <w:spacing w:line="259" w:lineRule="auto"/>
    </w:pPr>
    <w:rPr>
      <w:kern w:val="0"/>
      <w:sz w:val="22"/>
      <w:szCs w:val="22"/>
      <w14:ligatures w14:val="none"/>
    </w:rPr>
  </w:style>
  <w:style w:type="paragraph" w:styleId="Heading1">
    <w:name w:val="heading 1"/>
    <w:basedOn w:val="Normal"/>
    <w:next w:val="Normal"/>
    <w:link w:val="Heading1Char"/>
    <w:uiPriority w:val="9"/>
    <w:qFormat/>
    <w:rsid w:val="00CD4EF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D4EF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D4EF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D4EF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D4EF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D4EF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D4EF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D4EF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D4EF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4EF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D4EF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D4EF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D4EF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D4EF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D4EF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D4EF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D4EF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D4EF5"/>
    <w:rPr>
      <w:rFonts w:eastAsiaTheme="majorEastAsia" w:cstheme="majorBidi"/>
      <w:color w:val="272727" w:themeColor="text1" w:themeTint="D8"/>
    </w:rPr>
  </w:style>
  <w:style w:type="paragraph" w:styleId="Title">
    <w:name w:val="Title"/>
    <w:basedOn w:val="Normal"/>
    <w:next w:val="Normal"/>
    <w:link w:val="TitleChar"/>
    <w:uiPriority w:val="10"/>
    <w:qFormat/>
    <w:rsid w:val="00CD4EF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D4EF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D4EF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D4EF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D4EF5"/>
    <w:pPr>
      <w:spacing w:before="160"/>
      <w:jc w:val="center"/>
    </w:pPr>
    <w:rPr>
      <w:i/>
      <w:iCs/>
      <w:color w:val="404040" w:themeColor="text1" w:themeTint="BF"/>
    </w:rPr>
  </w:style>
  <w:style w:type="character" w:customStyle="1" w:styleId="QuoteChar">
    <w:name w:val="Quote Char"/>
    <w:basedOn w:val="DefaultParagraphFont"/>
    <w:link w:val="Quote"/>
    <w:uiPriority w:val="29"/>
    <w:rsid w:val="00CD4EF5"/>
    <w:rPr>
      <w:i/>
      <w:iCs/>
      <w:color w:val="404040" w:themeColor="text1" w:themeTint="BF"/>
    </w:rPr>
  </w:style>
  <w:style w:type="paragraph" w:styleId="ListParagraph">
    <w:name w:val="List Paragraph"/>
    <w:basedOn w:val="Normal"/>
    <w:uiPriority w:val="34"/>
    <w:qFormat/>
    <w:rsid w:val="00CD4EF5"/>
    <w:pPr>
      <w:ind w:left="720"/>
      <w:contextualSpacing/>
    </w:pPr>
  </w:style>
  <w:style w:type="character" w:styleId="IntenseEmphasis">
    <w:name w:val="Intense Emphasis"/>
    <w:basedOn w:val="DefaultParagraphFont"/>
    <w:uiPriority w:val="21"/>
    <w:qFormat/>
    <w:rsid w:val="00CD4EF5"/>
    <w:rPr>
      <w:i/>
      <w:iCs/>
      <w:color w:val="0F4761" w:themeColor="accent1" w:themeShade="BF"/>
    </w:rPr>
  </w:style>
  <w:style w:type="paragraph" w:styleId="IntenseQuote">
    <w:name w:val="Intense Quote"/>
    <w:basedOn w:val="Normal"/>
    <w:next w:val="Normal"/>
    <w:link w:val="IntenseQuoteChar"/>
    <w:uiPriority w:val="30"/>
    <w:qFormat/>
    <w:rsid w:val="00CD4EF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D4EF5"/>
    <w:rPr>
      <w:i/>
      <w:iCs/>
      <w:color w:val="0F4761" w:themeColor="accent1" w:themeShade="BF"/>
    </w:rPr>
  </w:style>
  <w:style w:type="character" w:styleId="IntenseReference">
    <w:name w:val="Intense Reference"/>
    <w:basedOn w:val="DefaultParagraphFont"/>
    <w:uiPriority w:val="32"/>
    <w:qFormat/>
    <w:rsid w:val="00CD4EF5"/>
    <w:rPr>
      <w:b/>
      <w:bCs/>
      <w:smallCaps/>
      <w:color w:val="0F4761" w:themeColor="accent1" w:themeShade="BF"/>
      <w:spacing w:val="5"/>
    </w:rPr>
  </w:style>
  <w:style w:type="character" w:styleId="Hyperlink">
    <w:name w:val="Hyperlink"/>
    <w:basedOn w:val="DefaultParagraphFont"/>
    <w:uiPriority w:val="99"/>
    <w:unhideWhenUsed/>
    <w:rsid w:val="00CD4EF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https://commons.wikimedia.org/wiki/File:Pimento_cheese.jpg" TargetMode="External"/><Relationship Id="rId3" Type="http://schemas.openxmlformats.org/officeDocument/2006/relationships/settings" Target="settings.xml"/><Relationship Id="rId21" Type="http://schemas.openxmlformats.org/officeDocument/2006/relationships/hyperlink" Target="https://pixabay.com/en/desk-chatting-office-people-smile-1702650/" TargetMode="External"/><Relationship Id="rId34" Type="http://schemas.openxmlformats.org/officeDocument/2006/relationships/hyperlink" Target="https://pixabay.com/en/tea-party-where-is-the-cake-grandma-1335722/" TargetMode="Externa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www.flickr.com/photos/chefranden/15422305962" TargetMode="External"/><Relationship Id="rId33" Type="http://schemas.openxmlformats.org/officeDocument/2006/relationships/hyperlink" Target="https://commons.wikimedia.org/wiki/File:Dataspel.jpg"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hyperlink" Target="https://commons.wikimedia.org/wiki/File:Student_in_Class_(3618969705).jpg" TargetMode="External"/><Relationship Id="rId29" Type="http://schemas.openxmlformats.org/officeDocument/2006/relationships/hyperlink" Target="https://georgewbush-whitehouse.archives.gov/news/releases/2006/01/images/20060131-10_d-0593-250h.jpg"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www.britannica.com/biography/Heinrich-Schliemann" TargetMode="External"/><Relationship Id="rId24" Type="http://schemas.openxmlformats.org/officeDocument/2006/relationships/hyperlink" Target="https://commons.wikimedia.org/wiki/File:Young_people_texting_on_smartphones_using_thumbs.JPG" TargetMode="External"/><Relationship Id="rId32" Type="http://schemas.openxmlformats.org/officeDocument/2006/relationships/hyperlink" Target="https://www.flickr.com/photos/37287295@N00/2540855193" TargetMode="External"/><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hyperlink" Target="https://www.flickr.com/photos/24316472@N03/7986804744" TargetMode="External"/><Relationship Id="rId28" Type="http://schemas.openxmlformats.org/officeDocument/2006/relationships/hyperlink" Target="https://commons.wikimedia.org/wiki/File:Lance_Armstrong_-_Tour_de_France_2003_-_Alpe_d%27Huez.jpg" TargetMode="External"/><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hyperlink" Target="https://commons.wikimedia.org/wiki/File:C25253-10.jpg" TargetMode="External"/><Relationship Id="rId31" Type="http://schemas.openxmlformats.org/officeDocument/2006/relationships/hyperlink" Target="https://commons.wikimedia.org/wiki/File:David-ortiz-batters-box.JP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hyperlink" Target="http://maxpixel.freegreatpicture.com/Teen-Girl-Teenager-Asia-Female-Young-People-1718115" TargetMode="External"/><Relationship Id="rId27" Type="http://schemas.openxmlformats.org/officeDocument/2006/relationships/hyperlink" Target="https://commons.wikimedia.org/wiki/File:Kyrie_Irving_(10355627426).jpg" TargetMode="External"/><Relationship Id="rId30" Type="http://schemas.openxmlformats.org/officeDocument/2006/relationships/hyperlink" Target="https://georgewbush-whitehouse.archives.gov/news/releases/2008/01/images/20080128-13_p122808sc-0719-515h.jpg" TargetMode="External"/><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6704</Words>
  <Characters>38216</Characters>
  <Application>Microsoft Office Word</Application>
  <DocSecurity>0</DocSecurity>
  <Lines>318</Lines>
  <Paragraphs>89</Paragraphs>
  <ScaleCrop>false</ScaleCrop>
  <Company/>
  <LinksUpToDate>false</LinksUpToDate>
  <CharactersWithSpaces>44831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Adams</dc:creator>
  <cp:keywords/>
  <dc:description/>
  <cp:lastModifiedBy>Maria Taylor</cp:lastModifiedBy>
  <cp:revision>2</cp:revision>
  <dcterms:created xsi:type="dcterms:W3CDTF">2025-04-23T14:30:00Z</dcterms:created>
  <dcterms:modified xsi:type="dcterms:W3CDTF">2025-04-23T14:30:00Z</dcterms:modified>
</cp:coreProperties>
</file>