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559E05" w14:textId="77777777" w:rsidR="00CE0968" w:rsidRDefault="00000365">
      <w:pPr>
        <w:pStyle w:val="Heading1"/>
      </w:pPr>
      <w:r>
        <w:t>Exercise 5. Writing an Abstract for the Research Proposal</w:t>
      </w:r>
    </w:p>
    <w:p w14:paraId="0B9C0E92" w14:textId="77777777" w:rsidR="00CE0968" w:rsidRDefault="00000365">
      <w:pPr>
        <w:pBdr>
          <w:top w:val="nil"/>
          <w:left w:val="nil"/>
          <w:bottom w:val="nil"/>
          <w:right w:val="nil"/>
          <w:between w:val="nil"/>
        </w:pBdr>
        <w:spacing w:after="0" w:line="240" w:lineRule="auto"/>
        <w:rPr>
          <w:rFonts w:ascii="Arial" w:eastAsia="Arial" w:hAnsi="Arial" w:cs="Arial"/>
          <w:bCs/>
          <w:color w:val="000000"/>
        </w:rPr>
      </w:pPr>
      <w:r>
        <w:rPr>
          <w:rFonts w:ascii="Arial" w:eastAsia="Arial" w:hAnsi="Arial" w:cs="Arial"/>
          <w:b/>
          <w:color w:val="000000"/>
        </w:rPr>
        <w:t>Purpose:</w:t>
      </w:r>
      <w:r>
        <w:rPr>
          <w:rFonts w:ascii="Arial" w:eastAsia="Arial" w:hAnsi="Arial" w:cs="Arial"/>
          <w:bCs/>
          <w:color w:val="000000"/>
        </w:rPr>
        <w:t xml:space="preserve"> This assignment focuses on the skill required to write a succinct abstract for a research proposal. </w:t>
      </w:r>
    </w:p>
    <w:p w14:paraId="7CE7A7F7" w14:textId="77777777" w:rsidR="00CE0968" w:rsidRDefault="00CE0968">
      <w:pPr>
        <w:pBdr>
          <w:top w:val="nil"/>
          <w:left w:val="nil"/>
          <w:bottom w:val="nil"/>
          <w:right w:val="nil"/>
          <w:between w:val="nil"/>
        </w:pBdr>
        <w:spacing w:after="0" w:line="240" w:lineRule="auto"/>
        <w:rPr>
          <w:rFonts w:ascii="Arial" w:eastAsia="Arial" w:hAnsi="Arial" w:cs="Arial"/>
          <w:b/>
          <w:color w:val="000000"/>
        </w:rPr>
      </w:pPr>
    </w:p>
    <w:p w14:paraId="5E23A005" w14:textId="77777777" w:rsidR="00CE0968" w:rsidRDefault="00000365">
      <w:pPr>
        <w:pBdr>
          <w:top w:val="nil"/>
          <w:left w:val="nil"/>
          <w:bottom w:val="nil"/>
          <w:right w:val="nil"/>
          <w:between w:val="nil"/>
        </w:pBdr>
        <w:spacing w:after="0" w:line="240" w:lineRule="auto"/>
        <w:rPr>
          <w:rFonts w:ascii="Arial" w:eastAsia="Arial" w:hAnsi="Arial" w:cs="Arial"/>
          <w:bCs/>
          <w:color w:val="000000"/>
        </w:rPr>
      </w:pPr>
      <w:r>
        <w:rPr>
          <w:rFonts w:ascii="Arial" w:eastAsia="Arial" w:hAnsi="Arial" w:cs="Arial"/>
          <w:b/>
          <w:color w:val="000000"/>
        </w:rPr>
        <w:t xml:space="preserve">Instructions: </w:t>
      </w:r>
      <w:r>
        <w:rPr>
          <w:rFonts w:ascii="Arial" w:eastAsia="Arial" w:hAnsi="Arial" w:cs="Arial"/>
          <w:bCs/>
          <w:color w:val="000000"/>
        </w:rPr>
        <w:t xml:space="preserve">Academic papers include an abstract and keywords to summarize the research problem, question, hypothesis, methods, and results of a study. </w:t>
      </w:r>
      <w:r>
        <w:rPr>
          <w:rFonts w:ascii="Arial" w:eastAsia="Arial" w:hAnsi="Arial" w:cs="Arial"/>
          <w:bCs/>
          <w:color w:val="000000"/>
        </w:rPr>
        <w:t xml:space="preserve">This helps readers to know at a glance if the information is relevant to their search topic.  Journals often have a specific word count required for an abstract, usually around 150-250 words.  </w:t>
      </w:r>
    </w:p>
    <w:p w14:paraId="17BED23C" w14:textId="77777777" w:rsidR="00CE0968" w:rsidRDefault="00CE0968">
      <w:pPr>
        <w:pBdr>
          <w:top w:val="nil"/>
          <w:left w:val="nil"/>
          <w:bottom w:val="nil"/>
          <w:right w:val="nil"/>
          <w:between w:val="nil"/>
        </w:pBdr>
        <w:spacing w:after="0" w:line="240" w:lineRule="auto"/>
        <w:rPr>
          <w:rFonts w:ascii="Arial" w:eastAsia="Arial" w:hAnsi="Arial" w:cs="Arial"/>
          <w:bCs/>
          <w:color w:val="000000"/>
        </w:rPr>
      </w:pPr>
    </w:p>
    <w:p w14:paraId="0E94094A" w14:textId="77777777" w:rsidR="00CE0968" w:rsidRDefault="00000365">
      <w:pPr>
        <w:pBdr>
          <w:top w:val="nil"/>
          <w:left w:val="nil"/>
          <w:bottom w:val="nil"/>
          <w:right w:val="nil"/>
          <w:between w:val="nil"/>
        </w:pBdr>
        <w:spacing w:after="0" w:line="240" w:lineRule="auto"/>
        <w:rPr>
          <w:rFonts w:ascii="Arial" w:eastAsia="Arial" w:hAnsi="Arial" w:cs="Arial"/>
          <w:bCs/>
          <w:color w:val="000000"/>
        </w:rPr>
      </w:pPr>
      <w:r>
        <w:rPr>
          <w:rFonts w:ascii="Arial" w:eastAsia="Arial" w:hAnsi="Arial" w:cs="Arial"/>
          <w:bCs/>
          <w:color w:val="000000"/>
        </w:rPr>
        <w:t>For this exercise, write the abstract section of your researc</w:t>
      </w:r>
      <w:r>
        <w:rPr>
          <w:rFonts w:ascii="Arial" w:eastAsia="Arial" w:hAnsi="Arial" w:cs="Arial"/>
          <w:bCs/>
          <w:color w:val="000000"/>
        </w:rPr>
        <w:t>h proposal. You do not have any results at this point in the process since you are writing a proposal for research.  Instead of results, talk about what new information your study would offer the field of social work if it was to be funded and you could ac</w:t>
      </w:r>
      <w:r>
        <w:rPr>
          <w:rFonts w:ascii="Arial" w:eastAsia="Arial" w:hAnsi="Arial" w:cs="Arial"/>
          <w:bCs/>
          <w:color w:val="000000"/>
        </w:rPr>
        <w:t xml:space="preserve">tually conduct the study. </w:t>
      </w:r>
    </w:p>
    <w:p w14:paraId="603505EA" w14:textId="77777777" w:rsidR="00CE0968" w:rsidRDefault="00CE0968">
      <w:pPr>
        <w:pBdr>
          <w:top w:val="nil"/>
          <w:left w:val="nil"/>
          <w:bottom w:val="nil"/>
          <w:right w:val="nil"/>
          <w:between w:val="nil"/>
        </w:pBdr>
        <w:spacing w:after="0" w:line="240" w:lineRule="auto"/>
        <w:rPr>
          <w:rFonts w:ascii="Arial" w:eastAsia="Arial" w:hAnsi="Arial" w:cs="Arial"/>
          <w:bCs/>
          <w:color w:val="000000"/>
        </w:rPr>
      </w:pPr>
    </w:p>
    <w:p w14:paraId="6D30DE63" w14:textId="77777777" w:rsidR="00CE0968" w:rsidRDefault="00000365">
      <w:pPr>
        <w:pBdr>
          <w:top w:val="nil"/>
          <w:left w:val="nil"/>
          <w:bottom w:val="nil"/>
          <w:right w:val="nil"/>
          <w:between w:val="nil"/>
        </w:pBdr>
        <w:spacing w:after="0" w:line="240" w:lineRule="auto"/>
        <w:rPr>
          <w:rFonts w:ascii="Arial" w:eastAsia="Arial" w:hAnsi="Arial" w:cs="Arial"/>
          <w:bCs/>
          <w:color w:val="000000"/>
        </w:rPr>
      </w:pPr>
      <w:r>
        <w:rPr>
          <w:rFonts w:ascii="Arial" w:eastAsia="Arial" w:hAnsi="Arial" w:cs="Arial"/>
          <w:bCs/>
          <w:color w:val="000000"/>
        </w:rPr>
        <w:t>Submit your abstract through the assignment link on blackboard by the due date in the course schedule. Include a title page.</w:t>
      </w:r>
    </w:p>
    <w:p w14:paraId="06D069E3" w14:textId="77777777" w:rsidR="00CE0968" w:rsidRDefault="00CE0968">
      <w:pPr>
        <w:pBdr>
          <w:top w:val="nil"/>
          <w:left w:val="nil"/>
          <w:bottom w:val="nil"/>
          <w:right w:val="nil"/>
          <w:between w:val="nil"/>
        </w:pBdr>
        <w:spacing w:after="0" w:line="240" w:lineRule="auto"/>
        <w:rPr>
          <w:rFonts w:ascii="Arial" w:eastAsia="Arial" w:hAnsi="Arial" w:cs="Arial"/>
          <w:bCs/>
          <w:color w:val="000000"/>
        </w:rPr>
      </w:pPr>
    </w:p>
    <w:p w14:paraId="047AEEED" w14:textId="77777777" w:rsidR="00CE0968" w:rsidRDefault="00000365">
      <w:pPr>
        <w:pBdr>
          <w:top w:val="nil"/>
          <w:left w:val="nil"/>
          <w:bottom w:val="nil"/>
          <w:right w:val="nil"/>
          <w:between w:val="nil"/>
        </w:pBdr>
        <w:spacing w:after="0" w:line="240" w:lineRule="auto"/>
        <w:rPr>
          <w:rFonts w:ascii="Arial" w:eastAsia="Arial" w:hAnsi="Arial" w:cs="Arial"/>
          <w:bCs/>
          <w:color w:val="000000"/>
        </w:rPr>
      </w:pPr>
      <w:r>
        <w:rPr>
          <w:rFonts w:ascii="Arial" w:eastAsia="Arial" w:hAnsi="Arial" w:cs="Arial"/>
          <w:b/>
          <w:color w:val="000000"/>
        </w:rPr>
        <w:t xml:space="preserve">Format: </w:t>
      </w:r>
      <w:r>
        <w:rPr>
          <w:rFonts w:ascii="Arial" w:eastAsia="Arial" w:hAnsi="Arial" w:cs="Arial"/>
          <w:bCs/>
          <w:color w:val="000000"/>
        </w:rPr>
        <w:t>The abstract is on its own page after the title page.  It is written as one paragraph and is n</w:t>
      </w:r>
      <w:r>
        <w:rPr>
          <w:rFonts w:ascii="Arial" w:eastAsia="Arial" w:hAnsi="Arial" w:cs="Arial"/>
          <w:bCs/>
          <w:color w:val="000000"/>
        </w:rPr>
        <w:t xml:space="preserve">ot indented in APA format. Review the </w:t>
      </w:r>
      <w:hyperlink r:id="rId10" w:history="1">
        <w:r>
          <w:rPr>
            <w:rStyle w:val="Hyperlink"/>
            <w:rFonts w:ascii="Arial" w:eastAsia="Arial" w:hAnsi="Arial" w:cs="Arial"/>
            <w:bCs/>
          </w:rPr>
          <w:t>APA guide for abstract and keywords</w:t>
        </w:r>
      </w:hyperlink>
      <w:r>
        <w:rPr>
          <w:rFonts w:ascii="Arial" w:eastAsia="Arial" w:hAnsi="Arial" w:cs="Arial"/>
          <w:bCs/>
          <w:color w:val="000000"/>
        </w:rPr>
        <w:t xml:space="preserve">. The abstract should be </w:t>
      </w:r>
      <w:r>
        <w:rPr>
          <w:rFonts w:ascii="Arial" w:eastAsia="Arial" w:hAnsi="Arial" w:cs="Arial"/>
          <w:bCs/>
          <w:color w:val="000000"/>
          <w:u w:val="single"/>
        </w:rPr>
        <w:t>250</w:t>
      </w:r>
      <w:r>
        <w:rPr>
          <w:rFonts w:ascii="Arial" w:eastAsia="Arial" w:hAnsi="Arial" w:cs="Arial"/>
          <w:color w:val="000000"/>
          <w:u w:val="single"/>
        </w:rPr>
        <w:t xml:space="preserve"> words or less</w:t>
      </w:r>
      <w:r>
        <w:rPr>
          <w:rFonts w:ascii="Arial" w:eastAsia="Arial" w:hAnsi="Arial" w:cs="Arial"/>
          <w:color w:val="000000"/>
        </w:rPr>
        <w:t xml:space="preserve"> and</w:t>
      </w:r>
      <w:r>
        <w:rPr>
          <w:rFonts w:ascii="Arial" w:eastAsia="Arial" w:hAnsi="Arial" w:cs="Arial"/>
          <w:bCs/>
          <w:color w:val="000000"/>
        </w:rPr>
        <w:t xml:space="preserve"> include 1-2 sentences for each of these topics i</w:t>
      </w:r>
      <w:r>
        <w:rPr>
          <w:rFonts w:ascii="Arial" w:eastAsia="Arial" w:hAnsi="Arial" w:cs="Arial"/>
          <w:bCs/>
          <w:color w:val="000000"/>
        </w:rPr>
        <w:t>n your paper:</w:t>
      </w:r>
    </w:p>
    <w:p w14:paraId="7B2CBC2E" w14:textId="77777777" w:rsidR="00CE0968" w:rsidRDefault="00000365">
      <w:pPr>
        <w:pStyle w:val="ListParagraph"/>
        <w:numPr>
          <w:ilvl w:val="0"/>
          <w:numId w:val="3"/>
        </w:numPr>
        <w:pBdr>
          <w:top w:val="nil"/>
          <w:left w:val="nil"/>
          <w:bottom w:val="nil"/>
          <w:right w:val="nil"/>
          <w:between w:val="nil"/>
        </w:pBdr>
        <w:rPr>
          <w:rFonts w:ascii="Arial" w:eastAsia="Arial" w:hAnsi="Arial" w:cs="Arial"/>
          <w:bCs/>
          <w:color w:val="000000"/>
        </w:rPr>
      </w:pPr>
      <w:r>
        <w:rPr>
          <w:rFonts w:ascii="Arial" w:eastAsia="Arial" w:hAnsi="Arial" w:cs="Arial"/>
          <w:bCs/>
          <w:color w:val="000000"/>
        </w:rPr>
        <w:t>Key aspects of the literature</w:t>
      </w:r>
    </w:p>
    <w:p w14:paraId="7E3C38DA" w14:textId="77777777" w:rsidR="00CE0968" w:rsidRDefault="00000365">
      <w:pPr>
        <w:pStyle w:val="ListParagraph"/>
        <w:numPr>
          <w:ilvl w:val="0"/>
          <w:numId w:val="3"/>
        </w:numPr>
        <w:pBdr>
          <w:top w:val="nil"/>
          <w:left w:val="nil"/>
          <w:bottom w:val="nil"/>
          <w:right w:val="nil"/>
          <w:between w:val="nil"/>
        </w:pBdr>
        <w:rPr>
          <w:rFonts w:ascii="Arial" w:eastAsia="Arial" w:hAnsi="Arial" w:cs="Arial"/>
          <w:bCs/>
          <w:color w:val="000000"/>
        </w:rPr>
      </w:pPr>
      <w:r>
        <w:rPr>
          <w:rFonts w:ascii="Arial" w:eastAsia="Arial" w:hAnsi="Arial" w:cs="Arial"/>
          <w:bCs/>
          <w:color w:val="000000"/>
        </w:rPr>
        <w:t>Research problem, question and hypothesis</w:t>
      </w:r>
    </w:p>
    <w:p w14:paraId="675E050B" w14:textId="77777777" w:rsidR="00CE0968" w:rsidRDefault="00000365">
      <w:pPr>
        <w:pStyle w:val="ListParagraph"/>
        <w:numPr>
          <w:ilvl w:val="0"/>
          <w:numId w:val="3"/>
        </w:numPr>
        <w:pBdr>
          <w:top w:val="nil"/>
          <w:left w:val="nil"/>
          <w:bottom w:val="nil"/>
          <w:right w:val="nil"/>
          <w:between w:val="nil"/>
        </w:pBdr>
        <w:rPr>
          <w:rFonts w:ascii="Arial" w:eastAsia="Arial" w:hAnsi="Arial" w:cs="Arial"/>
          <w:bCs/>
          <w:color w:val="000000"/>
        </w:rPr>
      </w:pPr>
      <w:r>
        <w:rPr>
          <w:rFonts w:ascii="Arial" w:eastAsia="Arial" w:hAnsi="Arial" w:cs="Arial"/>
          <w:bCs/>
          <w:color w:val="000000"/>
        </w:rPr>
        <w:t>Brief description of study design and sample</w:t>
      </w:r>
    </w:p>
    <w:p w14:paraId="1CF46EF5" w14:textId="77777777" w:rsidR="00CE0968" w:rsidRDefault="00000365">
      <w:pPr>
        <w:pStyle w:val="ListParagraph"/>
        <w:numPr>
          <w:ilvl w:val="0"/>
          <w:numId w:val="3"/>
        </w:numPr>
        <w:pBdr>
          <w:top w:val="nil"/>
          <w:left w:val="nil"/>
          <w:bottom w:val="nil"/>
          <w:right w:val="nil"/>
          <w:between w:val="nil"/>
        </w:pBdr>
        <w:rPr>
          <w:rFonts w:ascii="Arial" w:eastAsia="Arial" w:hAnsi="Arial" w:cs="Arial"/>
          <w:bCs/>
          <w:color w:val="000000"/>
        </w:rPr>
      </w:pPr>
      <w:r>
        <w:rPr>
          <w:rFonts w:ascii="Arial" w:eastAsia="Arial" w:hAnsi="Arial" w:cs="Arial"/>
          <w:bCs/>
          <w:color w:val="000000"/>
        </w:rPr>
        <w:t>Implications of your study for social work</w:t>
      </w:r>
    </w:p>
    <w:p w14:paraId="68517F6C" w14:textId="77777777" w:rsidR="00CE0968" w:rsidRDefault="00CE0968">
      <w:pPr>
        <w:pBdr>
          <w:top w:val="nil"/>
          <w:left w:val="nil"/>
          <w:bottom w:val="nil"/>
          <w:right w:val="nil"/>
          <w:between w:val="nil"/>
        </w:pBdr>
        <w:spacing w:after="0" w:line="240" w:lineRule="auto"/>
        <w:rPr>
          <w:rFonts w:ascii="Arial" w:eastAsia="Arial" w:hAnsi="Arial" w:cs="Arial"/>
          <w:bCs/>
          <w:color w:val="000000"/>
        </w:rPr>
      </w:pPr>
    </w:p>
    <w:p w14:paraId="19924AF2" w14:textId="77777777" w:rsidR="00CE0968" w:rsidRDefault="00000365">
      <w:pPr>
        <w:pBdr>
          <w:top w:val="nil"/>
          <w:left w:val="nil"/>
          <w:bottom w:val="nil"/>
          <w:right w:val="nil"/>
          <w:between w:val="nil"/>
        </w:pBdr>
        <w:spacing w:after="0" w:line="240" w:lineRule="auto"/>
        <w:rPr>
          <w:rFonts w:ascii="Arial" w:eastAsia="Arial" w:hAnsi="Arial" w:cs="Arial"/>
          <w:bCs/>
          <w:color w:val="000000"/>
        </w:rPr>
      </w:pPr>
      <w:r>
        <w:rPr>
          <w:rFonts w:ascii="Arial" w:eastAsia="Arial" w:hAnsi="Arial" w:cs="Arial"/>
          <w:bCs/>
          <w:color w:val="000000"/>
          <w:u w:val="single"/>
        </w:rPr>
        <w:t>Keywords</w:t>
      </w:r>
      <w:r>
        <w:rPr>
          <w:rFonts w:ascii="Arial" w:eastAsia="Arial" w:hAnsi="Arial" w:cs="Arial"/>
          <w:bCs/>
          <w:color w:val="000000"/>
        </w:rPr>
        <w:t xml:space="preserve"> are listed under the abstract paragraph and are indented. The title “</w:t>
      </w:r>
      <w:r>
        <w:rPr>
          <w:rFonts w:ascii="Arial" w:eastAsia="Arial" w:hAnsi="Arial" w:cs="Arial"/>
          <w:bCs/>
          <w:i/>
          <w:iCs/>
          <w:color w:val="000000"/>
        </w:rPr>
        <w:t>Key</w:t>
      </w:r>
      <w:r>
        <w:rPr>
          <w:rFonts w:ascii="Arial" w:eastAsia="Arial" w:hAnsi="Arial" w:cs="Arial"/>
          <w:bCs/>
          <w:i/>
          <w:iCs/>
          <w:color w:val="000000"/>
        </w:rPr>
        <w:t>words</w:t>
      </w:r>
      <w:r>
        <w:rPr>
          <w:rFonts w:ascii="Arial" w:eastAsia="Arial" w:hAnsi="Arial" w:cs="Arial"/>
          <w:bCs/>
          <w:color w:val="000000"/>
        </w:rPr>
        <w:t xml:space="preserve">” is italicized and indented. You should list </w:t>
      </w:r>
      <w:r>
        <w:rPr>
          <w:rFonts w:ascii="Arial" w:eastAsia="Arial" w:hAnsi="Arial" w:cs="Arial"/>
          <w:bCs/>
          <w:color w:val="000000"/>
          <w:u w:val="single"/>
        </w:rPr>
        <w:t>3-4 words</w:t>
      </w:r>
      <w:r>
        <w:rPr>
          <w:rFonts w:ascii="Arial" w:eastAsia="Arial" w:hAnsi="Arial" w:cs="Arial"/>
          <w:bCs/>
          <w:color w:val="000000"/>
        </w:rPr>
        <w:t xml:space="preserve"> that represent the main topic in your paper and would be good search terms for readers.</w:t>
      </w:r>
    </w:p>
    <w:p w14:paraId="1C51F14B" w14:textId="77777777" w:rsidR="00CE0968" w:rsidRDefault="00CE0968">
      <w:pPr>
        <w:pBdr>
          <w:top w:val="nil"/>
          <w:left w:val="nil"/>
          <w:bottom w:val="nil"/>
          <w:right w:val="nil"/>
          <w:between w:val="nil"/>
        </w:pBdr>
        <w:spacing w:after="0" w:line="240" w:lineRule="auto"/>
        <w:rPr>
          <w:rFonts w:ascii="Arial" w:hAnsi="Arial" w:cs="Arial"/>
        </w:rPr>
      </w:pPr>
    </w:p>
    <w:p w14:paraId="0EA299C0" w14:textId="77777777" w:rsidR="00CE0968" w:rsidRDefault="00000365">
      <w:pPr>
        <w:pBdr>
          <w:top w:val="nil"/>
          <w:left w:val="nil"/>
          <w:bottom w:val="nil"/>
          <w:right w:val="nil"/>
          <w:between w:val="nil"/>
        </w:pBdr>
        <w:spacing w:after="0" w:line="240" w:lineRule="auto"/>
        <w:rPr>
          <w:rFonts w:ascii="Arial" w:hAnsi="Arial" w:cs="Arial"/>
        </w:rPr>
      </w:pPr>
      <w:r>
        <w:rPr>
          <w:rFonts w:ascii="Arial" w:hAnsi="Arial" w:cs="Arial"/>
        </w:rPr>
        <w:t xml:space="preserve">Here are two good examples of research paper abstracts for you. You can go to the </w:t>
      </w:r>
      <w:hyperlink r:id="rId11" w:history="1">
        <w:r>
          <w:rPr>
            <w:rStyle w:val="Hyperlink"/>
            <w:rFonts w:ascii="Arial" w:hAnsi="Arial" w:cs="Arial"/>
          </w:rPr>
          <w:t>APA format sample papers</w:t>
        </w:r>
      </w:hyperlink>
      <w:r>
        <w:rPr>
          <w:rFonts w:ascii="Arial" w:hAnsi="Arial" w:cs="Arial"/>
        </w:rPr>
        <w:t xml:space="preserve"> to view the source of each abstract if you are interested in more information </w:t>
      </w:r>
    </w:p>
    <w:p w14:paraId="0EF10384" w14:textId="77777777" w:rsidR="00CE0968" w:rsidRDefault="00CE0968">
      <w:pPr>
        <w:pBdr>
          <w:top w:val="nil"/>
          <w:left w:val="nil"/>
          <w:bottom w:val="nil"/>
          <w:right w:val="nil"/>
          <w:between w:val="nil"/>
        </w:pBdr>
        <w:spacing w:after="0" w:line="240" w:lineRule="auto"/>
        <w:rPr>
          <w:rFonts w:ascii="Arial" w:hAnsi="Arial" w:cs="Arial"/>
        </w:rPr>
      </w:pPr>
    </w:p>
    <w:p w14:paraId="4F208B3C" w14:textId="77777777" w:rsidR="00CE0968" w:rsidRDefault="00CE0968">
      <w:pPr>
        <w:spacing w:after="0" w:line="240" w:lineRule="auto"/>
        <w:rPr>
          <w:rFonts w:ascii="Arial" w:hAnsi="Arial" w:cs="Arial"/>
          <w:color w:val="000000"/>
          <w:sz w:val="14"/>
          <w:szCs w:val="14"/>
          <w:shd w:val="clear" w:color="auto" w:fill="FFFFFF"/>
        </w:rPr>
      </w:pPr>
    </w:p>
    <w:p w14:paraId="2E8A640D" w14:textId="77777777" w:rsidR="00CE0968" w:rsidRDefault="00CE0968">
      <w:pPr>
        <w:pBdr>
          <w:top w:val="nil"/>
          <w:left w:val="nil"/>
          <w:bottom w:val="nil"/>
          <w:right w:val="nil"/>
          <w:between w:val="nil"/>
        </w:pBdr>
        <w:spacing w:after="0" w:line="240" w:lineRule="auto"/>
        <w:rPr>
          <w:rFonts w:ascii="Arial" w:hAnsi="Arial" w:cs="Arial"/>
        </w:rPr>
      </w:pPr>
    </w:p>
    <w:p w14:paraId="0E2D05BE" w14:textId="77777777" w:rsidR="00CE0968" w:rsidRDefault="00CE0968">
      <w:pPr>
        <w:pBdr>
          <w:top w:val="nil"/>
          <w:left w:val="nil"/>
          <w:bottom w:val="nil"/>
          <w:right w:val="nil"/>
          <w:between w:val="nil"/>
        </w:pBdr>
        <w:spacing w:after="0" w:line="240" w:lineRule="auto"/>
        <w:rPr>
          <w:rFonts w:ascii="Arial" w:hAnsi="Arial" w:cs="Arial"/>
        </w:rPr>
      </w:pPr>
    </w:p>
    <w:p w14:paraId="7041F448" w14:textId="77777777" w:rsidR="00CE0968" w:rsidRDefault="00000365">
      <w:pPr>
        <w:spacing w:after="200" w:line="276" w:lineRule="auto"/>
        <w:rPr>
          <w:rFonts w:ascii="Arial" w:eastAsia="Arial" w:hAnsi="Arial" w:cs="Arial"/>
          <w:b/>
          <w:sz w:val="28"/>
          <w:szCs w:val="28"/>
          <w:lang w:val="en"/>
        </w:rPr>
      </w:pPr>
      <w:r>
        <w:br w:type="page"/>
      </w:r>
    </w:p>
    <w:p w14:paraId="2D455915" w14:textId="77777777" w:rsidR="00CE0968" w:rsidRDefault="00000365">
      <w:pPr>
        <w:pStyle w:val="Heading1"/>
        <w:spacing w:line="480" w:lineRule="auto"/>
        <w:rPr>
          <w:rFonts w:eastAsiaTheme="majorEastAsia"/>
        </w:rPr>
      </w:pPr>
      <w:r>
        <w:lastRenderedPageBreak/>
        <w:t>Abstract Example 1</w:t>
      </w:r>
    </w:p>
    <w:p w14:paraId="587735E5" w14:textId="77777777" w:rsidR="00CE0968" w:rsidRDefault="00000365">
      <w:pPr>
        <w:spacing w:after="0" w:line="480" w:lineRule="auto"/>
        <w:rPr>
          <w:rFonts w:ascii="Arial" w:hAnsi="Arial" w:cs="Arial"/>
        </w:rPr>
      </w:pPr>
      <w:r>
        <w:rPr>
          <w:rFonts w:ascii="Arial" w:hAnsi="Arial" w:cs="Arial"/>
          <w:color w:val="231F20"/>
        </w:rPr>
        <w:t xml:space="preserve">Learning experiences that </w:t>
      </w:r>
      <w:r>
        <w:rPr>
          <w:rFonts w:ascii="Arial" w:hAnsi="Arial" w:cs="Arial"/>
          <w:color w:val="231F20"/>
        </w:rPr>
        <w:t>connect students to communities and provide them with opportunities to reflect and apply theories to real-world challenges can promote a value orientation toward social justice. This study uses a mixed methods design to investigate students’ value orientat</w:t>
      </w:r>
      <w:r>
        <w:rPr>
          <w:rFonts w:ascii="Arial" w:hAnsi="Arial" w:cs="Arial"/>
          <w:color w:val="231F20"/>
        </w:rPr>
        <w:t>ion toward social justice in an undergraduate community psychology course and the extent to which community engagement contributes to this orientation among a cross-sectional undergraduate sample of racially diverse students at a minority-serving instituti</w:t>
      </w:r>
      <w:r>
        <w:rPr>
          <w:rFonts w:ascii="Arial" w:hAnsi="Arial" w:cs="Arial"/>
          <w:color w:val="231F20"/>
        </w:rPr>
        <w:t>on. The analysis of outcomes collected across three different course offerings revealed that students enrolled in the course possessed a more favorable orientation toward social justice (</w:t>
      </w:r>
      <w:r>
        <w:rPr>
          <w:rFonts w:ascii="Arial" w:hAnsi="Arial" w:cs="Arial"/>
          <w:i/>
          <w:color w:val="231F20"/>
        </w:rPr>
        <w:t xml:space="preserve">Mdn </w:t>
      </w:r>
      <w:r>
        <w:rPr>
          <w:rFonts w:ascii="Arial" w:hAnsi="Arial" w:cs="Arial"/>
          <w:color w:val="231F20"/>
        </w:rPr>
        <w:t>= 150.00) and that the course had subtle effects in improving thi</w:t>
      </w:r>
      <w:r>
        <w:rPr>
          <w:rFonts w:ascii="Arial" w:hAnsi="Arial" w:cs="Arial"/>
          <w:color w:val="231F20"/>
        </w:rPr>
        <w:t>s orientation (</w:t>
      </w:r>
      <w:r>
        <w:rPr>
          <w:rFonts w:ascii="Arial" w:hAnsi="Arial" w:cs="Arial"/>
          <w:i/>
          <w:color w:val="231F20"/>
        </w:rPr>
        <w:t xml:space="preserve">Mdn </w:t>
      </w:r>
      <w:r>
        <w:rPr>
          <w:rFonts w:ascii="Arial" w:hAnsi="Arial" w:cs="Arial"/>
          <w:color w:val="231F20"/>
        </w:rPr>
        <w:t xml:space="preserve">= 152.32, </w:t>
      </w:r>
      <w:r>
        <w:rPr>
          <w:rFonts w:ascii="Arial" w:hAnsi="Arial" w:cs="Arial"/>
          <w:i/>
          <w:color w:val="231F20"/>
        </w:rPr>
        <w:t xml:space="preserve">Z </w:t>
      </w:r>
      <w:r>
        <w:rPr>
          <w:rFonts w:ascii="Arial" w:hAnsi="Arial" w:cs="Arial"/>
          <w:color w:val="231F20"/>
        </w:rPr>
        <w:t xml:space="preserve">= −1.73, </w:t>
      </w:r>
      <w:r>
        <w:rPr>
          <w:rFonts w:ascii="Arial" w:hAnsi="Arial" w:cs="Arial"/>
          <w:i/>
          <w:color w:val="231F20"/>
        </w:rPr>
        <w:t xml:space="preserve">p </w:t>
      </w:r>
      <w:r>
        <w:rPr>
          <w:rFonts w:ascii="Arial" w:hAnsi="Arial" w:cs="Arial"/>
          <w:color w:val="231F20"/>
        </w:rPr>
        <w:t xml:space="preserve">= .08, </w:t>
      </w:r>
      <w:r>
        <w:rPr>
          <w:rFonts w:ascii="Arial" w:hAnsi="Arial" w:cs="Arial"/>
          <w:i/>
          <w:color w:val="231F20"/>
        </w:rPr>
        <w:t xml:space="preserve">r </w:t>
      </w:r>
      <w:r>
        <w:rPr>
          <w:rFonts w:ascii="Arial" w:hAnsi="Arial" w:cs="Arial"/>
          <w:color w:val="231F20"/>
        </w:rPr>
        <w:t xml:space="preserve">= −.22). An analysis of students’ value orientation across each course offering revealed a significant between-course effect, </w:t>
      </w:r>
      <w:r>
        <w:rPr>
          <w:rFonts w:ascii="Arial" w:hAnsi="Arial" w:cs="Arial"/>
          <w:i/>
          <w:color w:val="231F20"/>
        </w:rPr>
        <w:t>H</w:t>
      </w:r>
      <w:r>
        <w:rPr>
          <w:rFonts w:ascii="Arial" w:hAnsi="Arial" w:cs="Arial"/>
          <w:color w:val="231F20"/>
        </w:rPr>
        <w:t xml:space="preserve">(2) = 5.86, </w:t>
      </w:r>
      <w:r>
        <w:rPr>
          <w:rFonts w:ascii="Arial" w:hAnsi="Arial" w:cs="Arial"/>
          <w:i/>
          <w:color w:val="231F20"/>
        </w:rPr>
        <w:t xml:space="preserve">p </w:t>
      </w:r>
      <w:r>
        <w:rPr>
          <w:rFonts w:ascii="Arial" w:hAnsi="Arial" w:cs="Arial"/>
          <w:color w:val="231F20"/>
        </w:rPr>
        <w:t>=</w:t>
      </w:r>
      <w:r>
        <w:rPr>
          <w:rFonts w:ascii="Arial" w:hAnsi="Arial" w:cs="Arial"/>
        </w:rPr>
        <w:t xml:space="preserve"> </w:t>
      </w:r>
      <w:r>
        <w:rPr>
          <w:rFonts w:ascii="Arial" w:hAnsi="Arial" w:cs="Arial"/>
          <w:color w:val="231F20"/>
        </w:rPr>
        <w:t>.05. Students enrolled in courses with an emphasis on completi</w:t>
      </w:r>
      <w:r>
        <w:rPr>
          <w:rFonts w:ascii="Arial" w:hAnsi="Arial" w:cs="Arial"/>
          <w:color w:val="231F20"/>
        </w:rPr>
        <w:t>ng the community engagement assignment in a group demonstrated a more positive value orientation. Qualitative findings further explicate how the course increased students’ awareness of social inequalities and, for some, their social justice behaviors.</w:t>
      </w:r>
    </w:p>
    <w:p w14:paraId="705B8607" w14:textId="77777777" w:rsidR="00CE0968" w:rsidRDefault="00000365">
      <w:pPr>
        <w:spacing w:after="0" w:line="480" w:lineRule="auto"/>
        <w:ind w:firstLine="720"/>
        <w:rPr>
          <w:rFonts w:ascii="Arial" w:hAnsi="Arial" w:cs="Arial"/>
          <w:color w:val="231F20"/>
        </w:rPr>
      </w:pPr>
      <w:r>
        <w:rPr>
          <w:rFonts w:ascii="Arial" w:hAnsi="Arial" w:cs="Arial"/>
          <w:i/>
          <w:color w:val="231F20"/>
        </w:rPr>
        <w:t>Keyw</w:t>
      </w:r>
      <w:r>
        <w:rPr>
          <w:rFonts w:ascii="Arial" w:hAnsi="Arial" w:cs="Arial"/>
          <w:i/>
          <w:color w:val="231F20"/>
        </w:rPr>
        <w:t xml:space="preserve">ords: </w:t>
      </w:r>
      <w:r>
        <w:rPr>
          <w:rFonts w:ascii="Arial" w:hAnsi="Arial" w:cs="Arial"/>
          <w:color w:val="231F20"/>
        </w:rPr>
        <w:t>social justice, undergraduates, community psychology, value orientation</w:t>
      </w:r>
    </w:p>
    <w:p w14:paraId="0231B3B5" w14:textId="77777777" w:rsidR="00CE0968" w:rsidRDefault="00CE0968">
      <w:pPr>
        <w:spacing w:after="0" w:line="240" w:lineRule="auto"/>
        <w:rPr>
          <w:rFonts w:ascii="Arial" w:hAnsi="Arial" w:cs="Arial"/>
          <w:color w:val="000000"/>
          <w:sz w:val="14"/>
          <w:szCs w:val="14"/>
          <w:shd w:val="clear" w:color="auto" w:fill="FFFFFF"/>
        </w:rPr>
      </w:pPr>
    </w:p>
    <w:p w14:paraId="47C7CF4A" w14:textId="77777777" w:rsidR="00CE0968" w:rsidRDefault="00CE0968">
      <w:pPr>
        <w:spacing w:after="0" w:line="240" w:lineRule="auto"/>
        <w:rPr>
          <w:rFonts w:ascii="Arial" w:hAnsi="Arial" w:cs="Arial"/>
          <w:color w:val="000000"/>
          <w:sz w:val="14"/>
          <w:szCs w:val="14"/>
          <w:shd w:val="clear" w:color="auto" w:fill="FFFFFF"/>
        </w:rPr>
      </w:pPr>
    </w:p>
    <w:p w14:paraId="57682DFD" w14:textId="77777777" w:rsidR="00CE0968" w:rsidRDefault="00CE0968">
      <w:pPr>
        <w:spacing w:after="0" w:line="240" w:lineRule="auto"/>
        <w:rPr>
          <w:rFonts w:ascii="Arial" w:hAnsi="Arial" w:cs="Arial"/>
          <w:color w:val="000000"/>
          <w:sz w:val="14"/>
          <w:szCs w:val="14"/>
          <w:shd w:val="clear" w:color="auto" w:fill="FFFFFF"/>
        </w:rPr>
      </w:pPr>
    </w:p>
    <w:p w14:paraId="52B9272A" w14:textId="77777777" w:rsidR="00CE0968" w:rsidRDefault="00CE0968">
      <w:pPr>
        <w:spacing w:after="0" w:line="240" w:lineRule="auto"/>
        <w:rPr>
          <w:rFonts w:ascii="Arial" w:hAnsi="Arial" w:cs="Arial"/>
          <w:color w:val="000000"/>
          <w:sz w:val="14"/>
          <w:szCs w:val="14"/>
          <w:shd w:val="clear" w:color="auto" w:fill="FFFFFF"/>
        </w:rPr>
      </w:pPr>
    </w:p>
    <w:p w14:paraId="24205173" w14:textId="77777777" w:rsidR="00CE0968" w:rsidRDefault="00CE0968">
      <w:pPr>
        <w:spacing w:after="0" w:line="240" w:lineRule="auto"/>
        <w:rPr>
          <w:rFonts w:ascii="Arial" w:hAnsi="Arial" w:cs="Arial"/>
          <w:color w:val="000000"/>
          <w:sz w:val="14"/>
          <w:szCs w:val="14"/>
          <w:shd w:val="clear" w:color="auto" w:fill="FFFFFF"/>
        </w:rPr>
      </w:pPr>
    </w:p>
    <w:p w14:paraId="06E15E6E" w14:textId="77777777" w:rsidR="00CE0968" w:rsidRDefault="00CE0968">
      <w:pPr>
        <w:spacing w:after="0" w:line="240" w:lineRule="auto"/>
        <w:rPr>
          <w:rFonts w:ascii="Arial" w:hAnsi="Arial" w:cs="Arial"/>
          <w:color w:val="000000"/>
          <w:sz w:val="14"/>
          <w:szCs w:val="14"/>
          <w:shd w:val="clear" w:color="auto" w:fill="FFFFFF"/>
        </w:rPr>
      </w:pPr>
    </w:p>
    <w:p w14:paraId="0EF0578A" w14:textId="77777777" w:rsidR="00CE0968" w:rsidRDefault="00CE0968">
      <w:pPr>
        <w:spacing w:after="0" w:line="240" w:lineRule="auto"/>
        <w:rPr>
          <w:rFonts w:ascii="Arial" w:hAnsi="Arial" w:cs="Arial"/>
          <w:color w:val="000000"/>
          <w:sz w:val="14"/>
          <w:szCs w:val="14"/>
          <w:shd w:val="clear" w:color="auto" w:fill="FFFFFF"/>
        </w:rPr>
      </w:pPr>
    </w:p>
    <w:p w14:paraId="355AF7BD" w14:textId="77777777" w:rsidR="00CE0968" w:rsidRDefault="00CE0968">
      <w:pPr>
        <w:spacing w:after="0" w:line="240" w:lineRule="auto"/>
        <w:rPr>
          <w:rFonts w:ascii="Arial" w:hAnsi="Arial" w:cs="Arial"/>
          <w:color w:val="000000"/>
          <w:sz w:val="14"/>
          <w:szCs w:val="14"/>
          <w:shd w:val="clear" w:color="auto" w:fill="FFFFFF"/>
        </w:rPr>
      </w:pPr>
    </w:p>
    <w:p w14:paraId="7DDEE6BF" w14:textId="77777777" w:rsidR="00CE0968" w:rsidRDefault="00CE0968">
      <w:pPr>
        <w:spacing w:after="0" w:line="240" w:lineRule="auto"/>
        <w:rPr>
          <w:rFonts w:ascii="Arial" w:hAnsi="Arial" w:cs="Arial"/>
          <w:color w:val="000000"/>
          <w:sz w:val="14"/>
          <w:szCs w:val="14"/>
          <w:shd w:val="clear" w:color="auto" w:fill="FFFFFF"/>
        </w:rPr>
      </w:pPr>
    </w:p>
    <w:p w14:paraId="6B472C76" w14:textId="77777777" w:rsidR="00CE0968" w:rsidRDefault="00CE0968">
      <w:pPr>
        <w:spacing w:after="0" w:line="240" w:lineRule="auto"/>
        <w:rPr>
          <w:rFonts w:ascii="Arial" w:hAnsi="Arial" w:cs="Arial"/>
          <w:color w:val="000000"/>
          <w:sz w:val="14"/>
          <w:szCs w:val="14"/>
          <w:shd w:val="clear" w:color="auto" w:fill="FFFFFF"/>
        </w:rPr>
      </w:pPr>
    </w:p>
    <w:p w14:paraId="2481AD78" w14:textId="77777777" w:rsidR="00CE0968" w:rsidRDefault="00CE0968">
      <w:pPr>
        <w:spacing w:after="0" w:line="240" w:lineRule="auto"/>
        <w:rPr>
          <w:rFonts w:ascii="Arial" w:hAnsi="Arial" w:cs="Arial"/>
          <w:color w:val="000000"/>
          <w:sz w:val="14"/>
          <w:szCs w:val="14"/>
          <w:shd w:val="clear" w:color="auto" w:fill="FFFFFF"/>
        </w:rPr>
      </w:pPr>
    </w:p>
    <w:p w14:paraId="1DE89F26" w14:textId="77777777" w:rsidR="00CE0968" w:rsidRDefault="00CE0968">
      <w:pPr>
        <w:spacing w:after="0" w:line="240" w:lineRule="auto"/>
        <w:rPr>
          <w:rFonts w:ascii="Arial" w:hAnsi="Arial" w:cs="Arial"/>
          <w:color w:val="000000"/>
          <w:sz w:val="14"/>
          <w:szCs w:val="14"/>
          <w:shd w:val="clear" w:color="auto" w:fill="FFFFFF"/>
        </w:rPr>
      </w:pPr>
    </w:p>
    <w:p w14:paraId="002E4462" w14:textId="77777777" w:rsidR="00CE0968" w:rsidRDefault="00CE0968">
      <w:pPr>
        <w:spacing w:after="0" w:line="240" w:lineRule="auto"/>
        <w:rPr>
          <w:rFonts w:ascii="Arial" w:hAnsi="Arial" w:cs="Arial"/>
          <w:color w:val="000000"/>
          <w:sz w:val="14"/>
          <w:szCs w:val="14"/>
          <w:shd w:val="clear" w:color="auto" w:fill="FFFFFF"/>
        </w:rPr>
      </w:pPr>
    </w:p>
    <w:p w14:paraId="0A021356" w14:textId="77777777" w:rsidR="00CE0968" w:rsidRDefault="00CE0968">
      <w:pPr>
        <w:spacing w:after="0" w:line="240" w:lineRule="auto"/>
        <w:rPr>
          <w:rFonts w:ascii="Arial" w:hAnsi="Arial" w:cs="Arial"/>
          <w:color w:val="000000"/>
          <w:sz w:val="14"/>
          <w:szCs w:val="14"/>
          <w:shd w:val="clear" w:color="auto" w:fill="FFFFFF"/>
        </w:rPr>
      </w:pPr>
    </w:p>
    <w:p w14:paraId="0CAC7269" w14:textId="77777777" w:rsidR="00CE0968" w:rsidRDefault="00CE0968">
      <w:pPr>
        <w:spacing w:after="0" w:line="240" w:lineRule="auto"/>
        <w:rPr>
          <w:rFonts w:ascii="Arial" w:hAnsi="Arial" w:cs="Arial"/>
          <w:color w:val="000000"/>
          <w:sz w:val="14"/>
          <w:szCs w:val="14"/>
          <w:shd w:val="clear" w:color="auto" w:fill="FFFFFF"/>
        </w:rPr>
      </w:pPr>
    </w:p>
    <w:p w14:paraId="4EADCF6C" w14:textId="77777777" w:rsidR="00CE0968" w:rsidRDefault="00CE0968">
      <w:pPr>
        <w:spacing w:after="0" w:line="240" w:lineRule="auto"/>
        <w:rPr>
          <w:rFonts w:ascii="Arial" w:hAnsi="Arial" w:cs="Arial"/>
          <w:color w:val="000000"/>
          <w:sz w:val="14"/>
          <w:szCs w:val="14"/>
          <w:shd w:val="clear" w:color="auto" w:fill="FFFFFF"/>
        </w:rPr>
      </w:pPr>
    </w:p>
    <w:p w14:paraId="7CFB3009" w14:textId="77777777" w:rsidR="00CE0968" w:rsidRDefault="00CE0968">
      <w:pPr>
        <w:spacing w:after="0" w:line="240" w:lineRule="auto"/>
        <w:rPr>
          <w:rFonts w:ascii="Arial" w:hAnsi="Arial" w:cs="Arial"/>
          <w:color w:val="000000"/>
          <w:sz w:val="14"/>
          <w:szCs w:val="14"/>
          <w:shd w:val="clear" w:color="auto" w:fill="FFFFFF"/>
        </w:rPr>
      </w:pPr>
    </w:p>
    <w:p w14:paraId="4B6EBF5B" w14:textId="77777777" w:rsidR="00CE0968" w:rsidRDefault="00CE0968">
      <w:pPr>
        <w:spacing w:after="0" w:line="240" w:lineRule="auto"/>
        <w:rPr>
          <w:rFonts w:ascii="Arial" w:hAnsi="Arial" w:cs="Arial"/>
          <w:color w:val="000000"/>
          <w:sz w:val="14"/>
          <w:szCs w:val="14"/>
          <w:shd w:val="clear" w:color="auto" w:fill="FFFFFF"/>
        </w:rPr>
      </w:pPr>
    </w:p>
    <w:p w14:paraId="72AFEA16" w14:textId="77777777" w:rsidR="00CE0968" w:rsidRDefault="00CE0968">
      <w:pPr>
        <w:pBdr>
          <w:bottom w:val="single" w:sz="4" w:space="1" w:color="auto"/>
        </w:pBdr>
        <w:spacing w:after="0" w:line="240" w:lineRule="auto"/>
        <w:rPr>
          <w:rFonts w:ascii="Arial" w:hAnsi="Arial" w:cs="Arial"/>
          <w:color w:val="000000"/>
          <w:sz w:val="14"/>
          <w:szCs w:val="14"/>
          <w:shd w:val="clear" w:color="auto" w:fill="FFFFFF"/>
        </w:rPr>
      </w:pPr>
    </w:p>
    <w:p w14:paraId="61B43AA3" w14:textId="77777777" w:rsidR="00CE0968" w:rsidRDefault="00000365">
      <w:pPr>
        <w:spacing w:after="0" w:line="240" w:lineRule="auto"/>
        <w:rPr>
          <w:rFonts w:ascii="Arial" w:eastAsia="Arial" w:hAnsi="Arial" w:cs="Arial"/>
          <w:b/>
          <w:sz w:val="28"/>
          <w:szCs w:val="28"/>
          <w:lang w:val="en"/>
        </w:rPr>
      </w:pPr>
      <w:r>
        <w:rPr>
          <w:rFonts w:ascii="Arial" w:hAnsi="Arial" w:cs="Arial"/>
          <w:b/>
          <w:bCs/>
          <w:color w:val="000000"/>
          <w:sz w:val="20"/>
          <w:szCs w:val="20"/>
          <w:shd w:val="clear" w:color="auto" w:fill="FFFFFF"/>
        </w:rPr>
        <w:t>Source:</w:t>
      </w:r>
      <w:r>
        <w:rPr>
          <w:rFonts w:ascii="Arial" w:hAnsi="Arial" w:cs="Arial"/>
          <w:color w:val="000000"/>
          <w:sz w:val="20"/>
          <w:szCs w:val="20"/>
          <w:shd w:val="clear" w:color="auto" w:fill="FFFFFF"/>
        </w:rPr>
        <w:t xml:space="preserve"> Mixed methods professional </w:t>
      </w:r>
      <w:r>
        <w:rPr>
          <w:rFonts w:ascii="Arial" w:hAnsi="Arial" w:cs="Arial"/>
          <w:color w:val="000000"/>
          <w:sz w:val="20"/>
          <w:szCs w:val="20"/>
          <w:bdr w:val="none" w:sz="0" w:space="0" w:color="auto" w:frame="1"/>
          <w:shd w:val="clear" w:color="auto" w:fill="FFFFFF"/>
        </w:rPr>
        <w:t>paper template</w:t>
      </w:r>
      <w:r>
        <w:rPr>
          <w:rFonts w:ascii="Arial" w:hAnsi="Arial" w:cs="Arial"/>
          <w:color w:val="000000"/>
          <w:sz w:val="20"/>
          <w:szCs w:val="20"/>
          <w:shd w:val="clear" w:color="auto" w:fill="FFFFFF"/>
        </w:rPr>
        <w:t xml:space="preserve">: Adapted from “‘I Am a Change Agent’: A Mixed Methods Analysis of Students’ Social Justice Value Orientation in an Undergraduate Community Psychology Course,” by D. X. Henderson, A. T. Majors, and M. Wright, 2019, </w:t>
      </w:r>
      <w:r>
        <w:rPr>
          <w:rFonts w:ascii="Arial" w:hAnsi="Arial" w:cs="Arial"/>
          <w:i/>
          <w:iCs/>
          <w:color w:val="000000"/>
          <w:sz w:val="20"/>
          <w:szCs w:val="20"/>
          <w:shd w:val="clear" w:color="auto" w:fill="FFFFFF"/>
        </w:rPr>
        <w:t>Scholarship of Teaching and Learning in P</w:t>
      </w:r>
      <w:r>
        <w:rPr>
          <w:rFonts w:ascii="Arial" w:hAnsi="Arial" w:cs="Arial"/>
          <w:i/>
          <w:iCs/>
          <w:color w:val="000000"/>
          <w:sz w:val="20"/>
          <w:szCs w:val="20"/>
          <w:shd w:val="clear" w:color="auto" w:fill="FFFFFF"/>
        </w:rPr>
        <w:t>sychology</w:t>
      </w:r>
      <w:r>
        <w:rPr>
          <w:rFonts w:ascii="Arial" w:hAnsi="Arial" w:cs="Arial"/>
          <w:color w:val="000000"/>
          <w:sz w:val="20"/>
          <w:szCs w:val="20"/>
          <w:shd w:val="clear" w:color="auto" w:fill="FFFFFF"/>
        </w:rPr>
        <w:t>. Advance online publication. (</w:t>
      </w:r>
      <w:hyperlink r:id="rId12" w:tgtFrame="_blank" w:history="1">
        <w:r>
          <w:rPr>
            <w:rStyle w:val="Hyperlink"/>
            <w:rFonts w:ascii="Arial" w:hAnsi="Arial" w:cs="Arial"/>
            <w:color w:val="000000"/>
            <w:sz w:val="20"/>
            <w:szCs w:val="20"/>
            <w:bdr w:val="none" w:sz="0" w:space="0" w:color="auto" w:frame="1"/>
            <w:shd w:val="clear" w:color="auto" w:fill="FFFFFF"/>
          </w:rPr>
          <w:t>https://doi.org/10.1037/stl0000171</w:t>
        </w:r>
      </w:hyperlink>
      <w:r>
        <w:rPr>
          <w:rFonts w:ascii="Arial" w:hAnsi="Arial" w:cs="Arial"/>
          <w:color w:val="000000"/>
          <w:sz w:val="20"/>
          <w:szCs w:val="20"/>
          <w:shd w:val="clear" w:color="auto" w:fill="FFFFFF"/>
        </w:rPr>
        <w:t>). Copyright 2019 by the American Psychological Association.</w:t>
      </w:r>
      <w:r>
        <w:br w:type="page"/>
      </w:r>
    </w:p>
    <w:p w14:paraId="5A3A67BD" w14:textId="77777777" w:rsidR="00CE0968" w:rsidRDefault="00000365">
      <w:pPr>
        <w:pStyle w:val="Heading1"/>
        <w:spacing w:line="480" w:lineRule="auto"/>
        <w:rPr>
          <w:rFonts w:eastAsia="Times New Roman"/>
        </w:rPr>
      </w:pPr>
      <w:r>
        <w:lastRenderedPageBreak/>
        <w:t>Abstract Example 2</w:t>
      </w:r>
    </w:p>
    <w:p w14:paraId="0DAAA66A" w14:textId="77777777" w:rsidR="00CE0968" w:rsidRDefault="00000365">
      <w:pPr>
        <w:spacing w:after="0" w:line="480" w:lineRule="auto"/>
        <w:rPr>
          <w:rFonts w:ascii="Arial" w:hAnsi="Arial" w:cs="Arial"/>
        </w:rPr>
      </w:pPr>
      <w:r>
        <w:rPr>
          <w:rFonts w:ascii="Arial" w:hAnsi="Arial" w:cs="Arial"/>
        </w:rPr>
        <w:t>What role does deliberation play in su</w:t>
      </w:r>
      <w:r>
        <w:rPr>
          <w:rFonts w:ascii="Arial" w:hAnsi="Arial" w:cs="Arial"/>
        </w:rPr>
        <w:t>sceptibility to political misinformation and “fake news”? The Motivated System 2 Reasoning (MS2R) account posits that deliberation causes people to fall for fake news because reasoning facilitates identity-protective cognition and is therefore used to rati</w:t>
      </w:r>
      <w:r>
        <w:rPr>
          <w:rFonts w:ascii="Arial" w:hAnsi="Arial" w:cs="Arial"/>
        </w:rPr>
        <w:t xml:space="preserve">onalize content that is consistent with one’s political ideology. The classical account of reasoning instead posits that people ineffectively discern between true and false news headlines when they </w:t>
      </w:r>
      <w:r>
        <w:rPr>
          <w:rFonts w:ascii="Arial" w:hAnsi="Arial" w:cs="Arial"/>
          <w:iCs/>
        </w:rPr>
        <w:t>fail</w:t>
      </w:r>
      <w:r>
        <w:rPr>
          <w:rFonts w:ascii="Arial" w:hAnsi="Arial" w:cs="Arial"/>
          <w:i/>
        </w:rPr>
        <w:t xml:space="preserve"> </w:t>
      </w:r>
      <w:r>
        <w:rPr>
          <w:rFonts w:ascii="Arial" w:hAnsi="Arial" w:cs="Arial"/>
        </w:rPr>
        <w:t>to deliberate (and instead rely on intuition). To dis</w:t>
      </w:r>
      <w:r>
        <w:rPr>
          <w:rFonts w:ascii="Arial" w:hAnsi="Arial" w:cs="Arial"/>
        </w:rPr>
        <w:t>tinguish between these competing accounts, we investigated the causal effect of reasoning on media truth discernment using a two-response paradigm. Participants (</w:t>
      </w:r>
      <w:r>
        <w:rPr>
          <w:rFonts w:ascii="Arial" w:hAnsi="Arial" w:cs="Arial"/>
          <w:i/>
        </w:rPr>
        <w:t xml:space="preserve">N </w:t>
      </w:r>
      <w:r>
        <w:rPr>
          <w:rFonts w:ascii="Arial" w:hAnsi="Arial" w:cs="Arial"/>
          <w:iCs/>
        </w:rPr>
        <w:t xml:space="preserve">= </w:t>
      </w:r>
      <w:r>
        <w:rPr>
          <w:rFonts w:ascii="Arial" w:hAnsi="Arial" w:cs="Arial"/>
        </w:rPr>
        <w:t>1,635 Mechanical Turkers) were presented with a series of headlines. For each paradigm, pa</w:t>
      </w:r>
      <w:r>
        <w:rPr>
          <w:rFonts w:ascii="Arial" w:hAnsi="Arial" w:cs="Arial"/>
        </w:rPr>
        <w:t>rticipants were first asked to give an initial, intuitive response under time pressure and concurrent working memory load. They were then given an opportunity to rethink their response with no constraints, thereby permitting more deliberation. We also comp</w:t>
      </w:r>
      <w:r>
        <w:rPr>
          <w:rFonts w:ascii="Arial" w:hAnsi="Arial" w:cs="Arial"/>
        </w:rPr>
        <w:t>ared these responses to a (deliberative) one-response baseline condition where participants made a single choice with no constraints. Consistent with the classical account, we found that deliberation corrected intuitive mistakes: Participants believed fals</w:t>
      </w:r>
      <w:r>
        <w:rPr>
          <w:rFonts w:ascii="Arial" w:hAnsi="Arial" w:cs="Arial"/>
        </w:rPr>
        <w:t>e headlines (but not true headlines) more in initial responses than in either final responses or the unconstrained one-response baseline. In contrast—and inconsistent with the MS2R account—we found that political polarization was equivalent across response</w:t>
      </w:r>
      <w:r>
        <w:rPr>
          <w:rFonts w:ascii="Arial" w:hAnsi="Arial" w:cs="Arial"/>
        </w:rPr>
        <w:t>s. Our data suggest that, in the context of fake news, deliberation facilitates accurate belief formation and not partisan bias.</w:t>
      </w:r>
    </w:p>
    <w:p w14:paraId="66BEE16F" w14:textId="77777777" w:rsidR="00CE0968" w:rsidRDefault="00000365">
      <w:pPr>
        <w:spacing w:after="0" w:line="480" w:lineRule="auto"/>
        <w:ind w:firstLine="720"/>
        <w:jc w:val="both"/>
        <w:rPr>
          <w:rFonts w:ascii="Arial" w:hAnsi="Arial" w:cs="Arial"/>
        </w:rPr>
      </w:pPr>
      <w:r>
        <w:rPr>
          <w:rFonts w:ascii="Arial" w:hAnsi="Arial" w:cs="Arial"/>
          <w:i/>
        </w:rPr>
        <w:t xml:space="preserve">Keywords: </w:t>
      </w:r>
      <w:r>
        <w:rPr>
          <w:rFonts w:ascii="Arial" w:hAnsi="Arial" w:cs="Arial"/>
        </w:rPr>
        <w:t>fake news, misinformation, dual-process theory, two-response paradigm</w:t>
      </w:r>
    </w:p>
    <w:p w14:paraId="43DB509E" w14:textId="77777777" w:rsidR="00CE0968" w:rsidRDefault="00CE0968">
      <w:pPr>
        <w:spacing w:after="0" w:line="480" w:lineRule="auto"/>
        <w:rPr>
          <w:rFonts w:ascii="Arial" w:hAnsi="Arial" w:cs="Arial"/>
          <w:color w:val="231F20"/>
          <w:sz w:val="14"/>
          <w:szCs w:val="14"/>
        </w:rPr>
      </w:pPr>
    </w:p>
    <w:p w14:paraId="4FB08973" w14:textId="77777777" w:rsidR="00CE0968" w:rsidRDefault="00CE0968">
      <w:pPr>
        <w:spacing w:after="0" w:line="240" w:lineRule="auto"/>
        <w:rPr>
          <w:rFonts w:ascii="Arial" w:hAnsi="Arial" w:cs="Arial"/>
          <w:color w:val="231F20"/>
          <w:sz w:val="14"/>
          <w:szCs w:val="14"/>
        </w:rPr>
      </w:pPr>
    </w:p>
    <w:p w14:paraId="4295E8A1" w14:textId="77777777" w:rsidR="00CE0968" w:rsidRDefault="00CE0968">
      <w:pPr>
        <w:spacing w:after="0" w:line="240" w:lineRule="auto"/>
        <w:rPr>
          <w:rFonts w:ascii="Arial" w:hAnsi="Arial" w:cs="Arial"/>
          <w:color w:val="231F20"/>
          <w:sz w:val="14"/>
          <w:szCs w:val="14"/>
        </w:rPr>
      </w:pPr>
    </w:p>
    <w:p w14:paraId="0C0A38E4" w14:textId="77777777" w:rsidR="00CE0968" w:rsidRDefault="00CE0968">
      <w:pPr>
        <w:pBdr>
          <w:bottom w:val="single" w:sz="4" w:space="1" w:color="auto"/>
        </w:pBdr>
        <w:spacing w:after="0" w:line="240" w:lineRule="auto"/>
        <w:rPr>
          <w:rFonts w:ascii="Arial" w:hAnsi="Arial" w:cs="Arial"/>
          <w:color w:val="231F20"/>
        </w:rPr>
      </w:pPr>
    </w:p>
    <w:p w14:paraId="7F35327B" w14:textId="77777777" w:rsidR="00CE0968" w:rsidRDefault="00000365">
      <w:pPr>
        <w:spacing w:after="0" w:line="240" w:lineRule="auto"/>
        <w:rPr>
          <w:rFonts w:ascii="Arial" w:hAnsi="Arial" w:cs="Arial"/>
          <w:color w:val="231F20"/>
          <w:sz w:val="20"/>
          <w:szCs w:val="20"/>
        </w:rPr>
      </w:pPr>
      <w:r>
        <w:rPr>
          <w:rFonts w:ascii="Arial" w:hAnsi="Arial" w:cs="Arial"/>
          <w:b/>
          <w:bCs/>
          <w:color w:val="231F20"/>
          <w:sz w:val="20"/>
          <w:szCs w:val="20"/>
        </w:rPr>
        <w:t>Source:</w:t>
      </w:r>
      <w:r>
        <w:rPr>
          <w:rFonts w:ascii="Arial" w:hAnsi="Arial" w:cs="Arial"/>
          <w:color w:val="231F20"/>
          <w:sz w:val="20"/>
          <w:szCs w:val="20"/>
        </w:rPr>
        <w:t xml:space="preserve"> </w:t>
      </w:r>
      <w:r>
        <w:rPr>
          <w:rFonts w:ascii="Arial" w:hAnsi="Arial" w:cs="Arial"/>
          <w:color w:val="000000"/>
          <w:sz w:val="20"/>
          <w:szCs w:val="20"/>
          <w:shd w:val="clear" w:color="auto" w:fill="FFFFFF"/>
        </w:rPr>
        <w:t xml:space="preserve">Quantitative professional paper template: Adapted from “Fake News, Fast and Slow: Deliberation Reduces Belief in False (but Not True) News Headlines,” by B. Bago, D. G. Rand, and G. Pennycook, 2020, </w:t>
      </w:r>
      <w:r>
        <w:rPr>
          <w:rFonts w:ascii="Arial" w:hAnsi="Arial" w:cs="Arial"/>
          <w:i/>
          <w:iCs/>
          <w:color w:val="000000"/>
          <w:sz w:val="20"/>
          <w:szCs w:val="20"/>
          <w:shd w:val="clear" w:color="auto" w:fill="FFFFFF"/>
        </w:rPr>
        <w:t>Journal of Experimental Psychology: General, 149</w:t>
      </w:r>
      <w:r>
        <w:rPr>
          <w:rFonts w:ascii="Arial" w:hAnsi="Arial" w:cs="Arial"/>
          <w:color w:val="000000"/>
          <w:sz w:val="20"/>
          <w:szCs w:val="20"/>
          <w:shd w:val="clear" w:color="auto" w:fill="FFFFFF"/>
        </w:rPr>
        <w:t xml:space="preserve">(8), pp. </w:t>
      </w:r>
      <w:r>
        <w:rPr>
          <w:rFonts w:ascii="Arial" w:hAnsi="Arial" w:cs="Arial"/>
          <w:color w:val="000000"/>
          <w:sz w:val="20"/>
          <w:szCs w:val="20"/>
          <w:shd w:val="clear" w:color="auto" w:fill="FFFFFF"/>
        </w:rPr>
        <w:t>1608–1613 (</w:t>
      </w:r>
      <w:hyperlink r:id="rId13" w:tgtFrame="_blank" w:history="1">
        <w:r>
          <w:rPr>
            <w:rStyle w:val="Hyperlink"/>
            <w:rFonts w:ascii="Arial" w:hAnsi="Arial" w:cs="Arial"/>
            <w:color w:val="000000"/>
            <w:sz w:val="20"/>
            <w:szCs w:val="20"/>
            <w:bdr w:val="none" w:sz="0" w:space="0" w:color="auto" w:frame="1"/>
            <w:shd w:val="clear" w:color="auto" w:fill="FFFFFF"/>
          </w:rPr>
          <w:t>https://doi.org/10.1037/xge0000729</w:t>
        </w:r>
      </w:hyperlink>
      <w:r>
        <w:rPr>
          <w:rFonts w:ascii="Arial" w:hAnsi="Arial" w:cs="Arial"/>
          <w:color w:val="000000"/>
          <w:sz w:val="20"/>
          <w:szCs w:val="20"/>
          <w:shd w:val="clear" w:color="auto" w:fill="FFFFFF"/>
        </w:rPr>
        <w:t>). Copyright 2019 by the American Psychological Association.</w:t>
      </w:r>
    </w:p>
    <w:sectPr w:rsidR="00CE0968">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FE106F" w14:textId="77777777" w:rsidR="00000365" w:rsidRDefault="00000365">
      <w:pPr>
        <w:spacing w:after="0" w:line="240" w:lineRule="auto"/>
      </w:pPr>
      <w:r>
        <w:separator/>
      </w:r>
    </w:p>
  </w:endnote>
  <w:endnote w:type="continuationSeparator" w:id="0">
    <w:p w14:paraId="3AC3132B" w14:textId="77777777" w:rsidR="00000365" w:rsidRDefault="0000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70281F" w14:textId="77777777" w:rsidR="00000365" w:rsidRDefault="00000365">
      <w:pPr>
        <w:spacing w:after="0" w:line="240" w:lineRule="auto"/>
      </w:pPr>
      <w:r>
        <w:separator/>
      </w:r>
    </w:p>
  </w:footnote>
  <w:footnote w:type="continuationSeparator" w:id="0">
    <w:p w14:paraId="1041040B" w14:textId="77777777" w:rsidR="00000365" w:rsidRDefault="000003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781970" w14:textId="77777777" w:rsidR="00CE0968" w:rsidRDefault="00000365">
    <w:pPr>
      <w:pStyle w:val="Header"/>
      <w:rPr>
        <w:sz w:val="18"/>
        <w:szCs w:val="18"/>
      </w:rPr>
    </w:pPr>
    <w:r>
      <w:rPr>
        <w:sz w:val="18"/>
        <w:szCs w:val="18"/>
      </w:rPr>
      <w:t>SWK 340 Exercise 5</w:t>
    </w:r>
  </w:p>
  <w:p w14:paraId="5574C550" w14:textId="77777777" w:rsidR="00CE0968" w:rsidRDefault="00000365">
    <w:pPr>
      <w:pStyle w:val="Header"/>
      <w:rPr>
        <w:sz w:val="18"/>
        <w:szCs w:val="18"/>
      </w:rPr>
    </w:pPr>
    <w:r>
      <w:rPr>
        <w:sz w:val="18"/>
        <w:szCs w:val="18"/>
      </w:rPr>
      <w:t>Rev. 7/28/21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59023E"/>
    <w:multiLevelType w:val="hybridMultilevel"/>
    <w:tmpl w:val="5AFA8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1427BA2"/>
    <w:multiLevelType w:val="multilevel"/>
    <w:tmpl w:val="A68AA65A"/>
    <w:lvl w:ilvl="0">
      <w:start w:val="1"/>
      <w:numFmt w:val="bullet"/>
      <w:pStyle w:val="ListParagraph"/>
      <w:lvlText w:val=""/>
      <w:lvlJc w:val="left"/>
      <w:pPr>
        <w:ind w:left="1080" w:hanging="360"/>
      </w:pPr>
      <w:rPr>
        <w:rFonts w:ascii="Symbol" w:hAnsi="Symbol" w:hint="default"/>
        <w:u w:val="none"/>
      </w:rPr>
    </w:lvl>
    <w:lvl w:ilvl="1">
      <w:start w:val="1"/>
      <w:numFmt w:val="lowerLetter"/>
      <w:lvlText w:val="%2."/>
      <w:lvlJc w:val="left"/>
      <w:pPr>
        <w:ind w:left="1800" w:hanging="360"/>
      </w:pPr>
      <w:rPr>
        <w:b w:val="0"/>
        <w:bCs/>
        <w:u w:val="none"/>
      </w:rPr>
    </w:lvl>
    <w:lvl w:ilvl="2">
      <w:start w:val="1"/>
      <w:numFmt w:val="bullet"/>
      <w:lvlText w:val=""/>
      <w:lvlJc w:val="left"/>
      <w:pPr>
        <w:ind w:left="2520" w:hanging="360"/>
      </w:pPr>
      <w:rPr>
        <w:rFonts w:ascii="Symbol" w:hAnsi="Symbol" w:hint="default"/>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36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360"/>
      </w:pPr>
      <w:rPr>
        <w:u w:val="none"/>
      </w:rPr>
    </w:lvl>
  </w:abstractNum>
  <w:abstractNum w:abstractNumId="2" w15:restartNumberingAfterBreak="0">
    <w:nsid w:val="7C6345A6"/>
    <w:multiLevelType w:val="multilevel"/>
    <w:tmpl w:val="624EDA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bullet"/>
      <w:lvlText w:val=""/>
      <w:lvlJc w:val="left"/>
      <w:pPr>
        <w:ind w:left="2160" w:hanging="360"/>
      </w:pPr>
      <w:rPr>
        <w:rFonts w:ascii="Symbol" w:hAnsi="Symbol" w:hint="default"/>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968"/>
    <w:rsid w:val="00000365"/>
    <w:rsid w:val="009E435B"/>
    <w:rsid w:val="00CE0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250D3"/>
  <w15:chartTrackingRefBased/>
  <w15:docId w15:val="{E6D1417E-778D-45E1-84C9-72CA8A740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eastAsia="Calibri"/>
    </w:rPr>
  </w:style>
  <w:style w:type="paragraph" w:styleId="Heading1">
    <w:name w:val="heading 1"/>
    <w:basedOn w:val="Normal"/>
    <w:next w:val="Normal"/>
    <w:link w:val="Heading1Char"/>
    <w:autoRedefine/>
    <w:qFormat/>
    <w:pPr>
      <w:keepNext/>
      <w:keepLines/>
      <w:spacing w:after="0" w:line="360" w:lineRule="auto"/>
      <w:jc w:val="center"/>
      <w:outlineLvl w:val="0"/>
    </w:pPr>
    <w:rPr>
      <w:rFonts w:ascii="Arial" w:eastAsia="Arial" w:hAnsi="Arial" w:cs="Arial"/>
      <w:b/>
      <w:sz w:val="28"/>
      <w:szCs w:val="28"/>
      <w:lang w:val="en"/>
    </w:rPr>
  </w:style>
  <w:style w:type="paragraph" w:styleId="Heading2">
    <w:name w:val="heading 2"/>
    <w:basedOn w:val="Normal"/>
    <w:next w:val="Normal"/>
    <w:link w:val="Heading2Char"/>
    <w:autoRedefine/>
    <w:qFormat/>
    <w:pPr>
      <w:keepNext/>
      <w:keepLines/>
      <w:spacing w:after="0"/>
      <w:outlineLvl w:val="1"/>
    </w:pPr>
    <w:rPr>
      <w:rFonts w:eastAsia="Arial" w:cs="Arial"/>
      <w:b/>
      <w:sz w:val="24"/>
      <w:szCs w:val="24"/>
      <w:lang w:val="en"/>
    </w:rPr>
  </w:style>
  <w:style w:type="paragraph" w:styleId="Heading3">
    <w:name w:val="heading 3"/>
    <w:basedOn w:val="Normal"/>
    <w:next w:val="Normal"/>
    <w:link w:val="Heading3Char"/>
    <w:autoRedefine/>
    <w:uiPriority w:val="9"/>
    <w:unhideWhenUsed/>
    <w:qFormat/>
    <w:pPr>
      <w:keepNext/>
      <w:keepLines/>
      <w:spacing w:before="40"/>
      <w:outlineLvl w:val="2"/>
    </w:pPr>
    <w:rPr>
      <w:rFonts w:asciiTheme="majorHAnsi" w:eastAsiaTheme="majorEastAsia" w:hAnsiTheme="majorHAnsi"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Arial" w:eastAsia="Arial" w:hAnsi="Arial" w:cs="Arial"/>
      <w:b/>
      <w:sz w:val="28"/>
      <w:szCs w:val="28"/>
      <w:lang w:val="en"/>
    </w:rPr>
  </w:style>
  <w:style w:type="character" w:customStyle="1" w:styleId="Heading2Char">
    <w:name w:val="Heading 2 Char"/>
    <w:basedOn w:val="DefaultParagraphFont"/>
    <w:link w:val="Heading2"/>
    <w:rPr>
      <w:rFonts w:ascii="Arial" w:eastAsia="Arial" w:hAnsi="Arial" w:cs="Arial"/>
      <w:b/>
      <w:sz w:val="24"/>
      <w:szCs w:val="24"/>
      <w:lang w:val="en"/>
    </w:rPr>
  </w:style>
  <w:style w:type="paragraph" w:customStyle="1" w:styleId="Default">
    <w:name w:val="Default"/>
    <w:next w:val="Heading1"/>
    <w:autoRedefine/>
    <w:qFormat/>
    <w:pPr>
      <w:autoSpaceDE w:val="0"/>
      <w:autoSpaceDN w:val="0"/>
      <w:adjustRightInd w:val="0"/>
      <w:spacing w:after="0" w:line="240" w:lineRule="auto"/>
    </w:pPr>
    <w:rPr>
      <w:rFonts w:ascii="Arial" w:eastAsia="Arial" w:hAnsi="Arial" w:cs="Arial"/>
      <w:color w:val="44546A" w:themeColor="text2"/>
      <w:sz w:val="24"/>
      <w:szCs w:val="24"/>
    </w:rPr>
  </w:style>
  <w:style w:type="character" w:customStyle="1" w:styleId="Heading3Char">
    <w:name w:val="Heading 3 Char"/>
    <w:basedOn w:val="DefaultParagraphFont"/>
    <w:link w:val="Heading3"/>
    <w:uiPriority w:val="9"/>
    <w:rPr>
      <w:rFonts w:asciiTheme="majorHAnsi" w:eastAsiaTheme="majorEastAsia" w:hAnsiTheme="majorHAnsi" w:cstheme="majorBidi"/>
      <w:b/>
    </w:rPr>
  </w:style>
  <w:style w:type="paragraph" w:styleId="ListParagraph">
    <w:name w:val="List Paragraph"/>
    <w:basedOn w:val="Normal"/>
    <w:autoRedefine/>
    <w:uiPriority w:val="34"/>
    <w:qFormat/>
    <w:pPr>
      <w:numPr>
        <w:numId w:val="1"/>
      </w:numPr>
      <w:spacing w:after="0" w:line="240" w:lineRule="auto"/>
    </w:pPr>
    <w:rPr>
      <w:rFonts w:eastAsia="Times New Roman" w:cs="Times New Roman"/>
      <w:szCs w:val="20"/>
    </w:r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Pr>
      <w:color w:val="605E5C"/>
      <w:shd w:val="clear" w:color="auto" w:fill="E1DFDD"/>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rPr>
      <w:rFonts w:eastAsia="Calibri"/>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eastAsia="Calibri"/>
    </w:rPr>
  </w:style>
  <w:style w:type="character" w:styleId="FollowedHyperlink">
    <w:name w:val="FollowedHyperlink"/>
    <w:basedOn w:val="DefaultParagraphFont"/>
    <w:uiPriority w:val="99"/>
    <w:semiHidden/>
    <w:unhideWhenUse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2093770">
      <w:bodyDiv w:val="1"/>
      <w:marLeft w:val="0"/>
      <w:marRight w:val="0"/>
      <w:marTop w:val="0"/>
      <w:marBottom w:val="0"/>
      <w:divBdr>
        <w:top w:val="none" w:sz="0" w:space="0" w:color="auto"/>
        <w:left w:val="none" w:sz="0" w:space="0" w:color="auto"/>
        <w:bottom w:val="none" w:sz="0" w:space="0" w:color="auto"/>
        <w:right w:val="none" w:sz="0" w:space="0" w:color="auto"/>
      </w:divBdr>
    </w:div>
    <w:div w:id="923686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oi.org/10.1037/xge0000729"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oi.org/10.1037/stl0000171"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pastyle.apa.org/style-grammar-guidelines/paper-format/sample-paper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apastyle.apa.org/instructional-aids/abstract-keywords-guide.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F53ED394F7934C875B3F1825B68BBC" ma:contentTypeVersion="13" ma:contentTypeDescription="Create a new document." ma:contentTypeScope="" ma:versionID="60c4161180a4c455bcde13e423c210f3">
  <xsd:schema xmlns:xsd="http://www.w3.org/2001/XMLSchema" xmlns:xs="http://www.w3.org/2001/XMLSchema" xmlns:p="http://schemas.microsoft.com/office/2006/metadata/properties" xmlns:ns3="05a6c914-3db0-4601-b4cf-d8b9e2d6e14f" xmlns:ns4="fbfa345d-664b-4e17-83b9-ce4ab9d1aeeb" targetNamespace="http://schemas.microsoft.com/office/2006/metadata/properties" ma:root="true" ma:fieldsID="948e43515b32775b74c55a5411ff24f8" ns3:_="" ns4:_="">
    <xsd:import namespace="05a6c914-3db0-4601-b4cf-d8b9e2d6e14f"/>
    <xsd:import namespace="fbfa345d-664b-4e17-83b9-ce4ab9d1aee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a6c914-3db0-4601-b4cf-d8b9e2d6e1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fa345d-664b-4e17-83b9-ce4ab9d1aee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475202-8328-4052-8E5F-846596AA92F2}">
  <ds:schemaRefs>
    <ds:schemaRef ds:uri="http://schemas.microsoft.com/sharepoint/v3/contenttype/forms"/>
  </ds:schemaRefs>
</ds:datastoreItem>
</file>

<file path=customXml/itemProps2.xml><?xml version="1.0" encoding="utf-8"?>
<ds:datastoreItem xmlns:ds="http://schemas.openxmlformats.org/officeDocument/2006/customXml" ds:itemID="{BCCB179C-8C13-4727-BE2E-4A428C92EAD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BB50DDE-F008-48C1-8DAF-236056E6B1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a6c914-3db0-4601-b4cf-d8b9e2d6e14f"/>
    <ds:schemaRef ds:uri="fbfa345d-664b-4e17-83b9-ce4ab9d1a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925</Words>
  <Characters>5277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Eastern Kentucky University</Company>
  <LinksUpToDate>false</LinksUpToDate>
  <CharactersWithSpaces>6190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SWK 340: Exercise 5. Abstract for the Research Proposal</dc:title>
  <dc:subject/>
  <dc:creator>Erin Stevenson</dc:creator>
  <cp:keywords/>
  <dc:description/>
  <cp:lastModifiedBy>Edwards, Laura</cp:lastModifiedBy>
  <cp:revision>2</cp:revision>
  <dcterms:created xsi:type="dcterms:W3CDTF">2021-10-07T13:17:00Z</dcterms:created>
  <dcterms:modified xsi:type="dcterms:W3CDTF">2021-10-07T13:17:00Z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0x01010079F53ED394F7934C875B3F1825B68BBC</vt:lpwstr>
  </property>
</Properties>
</file>